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7E3B5" w14:textId="27676894" w:rsidR="005B2B6F" w:rsidRDefault="005B2B6F">
      <w:bookmarkStart w:id="0" w:name="_Hlk167790361"/>
      <w:bookmarkEnd w:id="0"/>
      <w:r>
        <w:t xml:space="preserve"> </w:t>
      </w:r>
    </w:p>
    <w:sdt>
      <w:sdtPr>
        <w:id w:val="1663888621"/>
        <w:docPartObj>
          <w:docPartGallery w:val="Cover Pages"/>
          <w:docPartUnique/>
        </w:docPartObj>
      </w:sdtPr>
      <w:sdtEndPr>
        <w:rPr>
          <w:rFonts w:cstheme="minorHAnsi"/>
          <w:szCs w:val="24"/>
        </w:rPr>
      </w:sdtEndPr>
      <w:sdtContent>
        <w:p w14:paraId="561AA610" w14:textId="5066F954" w:rsidR="007E06D9" w:rsidRDefault="007E06D9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3" behindDoc="0" locked="0" layoutInCell="1" allowOverlap="1" wp14:anchorId="576197C4" wp14:editId="56081FE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2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arto="http://schemas.microsoft.com/office/word/2006/arto">
                <w:pict>
                  <v:group w14:anchorId="2DBE6A02" id="Group 149" o:spid="_x0000_s1026" style="position:absolute;margin-left:0;margin-top:0;width:8in;height:95.7pt;z-index:25165824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3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10BBE73D" wp14:editId="13A2C33D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8227695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36689C" w14:textId="39DA9654" w:rsidR="007E06D9" w:rsidRDefault="007E06D9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10BBE73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margin-left:0;margin-top:0;width:8in;height:1in;z-index:251658241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" filled="f" stroked="f" strokeweight=".5pt">
                    <v:textbox inset="126pt,0,54pt,0">
                      <w:txbxContent>
                        <w:p w14:paraId="2036689C" w14:textId="39DA9654" w:rsidR="007E06D9" w:rsidRDefault="007E06D9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6A9E4745" w14:textId="04E8DF2C" w:rsidR="004F067F" w:rsidRDefault="001A449A">
          <w:pPr>
            <w:rPr>
              <w:rFonts w:cstheme="minorHAnsi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6628B7DA" wp14:editId="047D3395">
                    <wp:simplePos x="0" y="0"/>
                    <wp:positionH relativeFrom="page">
                      <wp:posOffset>429761</wp:posOffset>
                    </wp:positionH>
                    <wp:positionV relativeFrom="page">
                      <wp:posOffset>6857432</wp:posOffset>
                    </wp:positionV>
                    <wp:extent cx="7315200" cy="1009650"/>
                    <wp:effectExtent l="0" t="0" r="0" b="0"/>
                    <wp:wrapSquare wrapText="bothSides"/>
                    <wp:docPr id="153" name="Text Box 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Times New Roman" w:eastAsia="Times New Roman" w:hAnsi="Times New Roman" w:cs="Times New Roman"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alias w:val="Abstract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Content>
                                  <w:p w14:paraId="0DAF2DAD" w14:textId="57052BCB" w:rsidR="007E06D9" w:rsidRDefault="00E018FD" w:rsidP="00E018FD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E018FD">
                                      <w:rPr>
                                        <w:rFonts w:ascii="Times New Roman" w:eastAsia="Times New Roman" w:hAnsi="Times New Roman" w:cs="Times New Roman"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 xml:space="preserve">Summary of the Faith-Based Prevention and Treatment Programs Supported by the ADAMHS Board of Cuyahoga County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br/>
                                    </w:r>
                                    <w:r w:rsidRPr="00E018FD">
                                      <w:rPr>
                                        <w:rFonts w:ascii="Times New Roman" w:eastAsia="Times New Roman" w:hAnsi="Times New Roman" w:cs="Times New Roman"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6628B7DA" id="Text Box 53" o:spid="_x0000_s1027" type="#_x0000_t202" style="position:absolute;margin-left:33.85pt;margin-top:539.95pt;width:8in;height:79.5pt;z-index:251658242;visibility:visible;mso-wrap-style:square;mso-width-percent:941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1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" filled="f" stroked="f" strokeweight=".5pt">
                    <v:textbox style="mso-fit-shape-to-text:t" inset="126pt,0,54pt,0">
                      <w:txbxContent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color w:val="5B9BD5" w:themeColor="accent1"/>
                              <w:sz w:val="28"/>
                              <w:szCs w:val="28"/>
                            </w:rPr>
                            <w:alias w:val="Abstract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14:paraId="0DAF2DAD" w14:textId="57052BCB" w:rsidR="007E06D9" w:rsidRDefault="00E018FD" w:rsidP="00E018FD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E018FD">
                                <w:rPr>
                                  <w:rFonts w:ascii="Times New Roman" w:eastAsia="Times New Roman" w:hAnsi="Times New Roman" w:cs="Times New Roman"/>
                                  <w:color w:val="5B9BD5" w:themeColor="accent1"/>
                                  <w:sz w:val="28"/>
                                  <w:szCs w:val="28"/>
                                </w:rPr>
                                <w:t xml:space="preserve">Summary of the Faith-Based Prevention and Treatment Programs Supported by the ADAMHS Board of Cuyahoga County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5B9BD5" w:themeColor="accent1"/>
                                  <w:sz w:val="28"/>
                                  <w:szCs w:val="28"/>
                                </w:rPr>
                                <w:br/>
                              </w:r>
                              <w:r w:rsidRPr="00E018FD">
                                <w:rPr>
                                  <w:rFonts w:ascii="Times New Roman" w:eastAsia="Times New Roman" w:hAnsi="Times New Roman" w:cs="Times New Roman"/>
                                  <w:color w:val="5B9BD5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E018F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B25E269" wp14:editId="2447B266">
                    <wp:simplePos x="0" y="0"/>
                    <wp:positionH relativeFrom="page">
                      <wp:posOffset>237517</wp:posOffset>
                    </wp:positionH>
                    <wp:positionV relativeFrom="page">
                      <wp:posOffset>2655364</wp:posOffset>
                    </wp:positionV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942FB38" w14:textId="5E462797" w:rsidR="007E06D9" w:rsidRDefault="00000000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olor w:val="0070C0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="00A43E2D" w:rsidRPr="00A43E2D">
                                      <w:rPr>
                                        <w:color w:val="0070C0"/>
                                        <w:sz w:val="72"/>
                                        <w:szCs w:val="72"/>
                                      </w:rPr>
                                      <w:t>ALCOHOL, DRUG ADDICTION AND MENTAL HEALTH SERVICES BOARD OF CUYAHOGA COUNTY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79AC85C2" w14:textId="2A075B0C" w:rsidR="007E06D9" w:rsidRDefault="00E018FD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0B25E269" id="Text Box 154" o:spid="_x0000_s1028" type="#_x0000_t202" style="position:absolute;margin-left:18.7pt;margin-top:209.1pt;width:8in;height:286.5pt;z-index:251658240;visibility:visible;mso-wrap-style:square;mso-width-percent:941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" filled="f" stroked="f" strokeweight=".5pt">
                    <v:textbox inset="126pt,0,54pt,0">
                      <w:txbxContent>
                        <w:p w14:paraId="5942FB38" w14:textId="5E462797" w:rsidR="007E06D9" w:rsidRDefault="000510C8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olor w:val="0070C0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A43E2D" w:rsidRPr="00A43E2D">
                                <w:rPr>
                                  <w:color w:val="0070C0"/>
                                  <w:sz w:val="72"/>
                                  <w:szCs w:val="72"/>
                                </w:rPr>
                                <w:t>ALCOHOL, DRUG ADDICTION AND MENTAL HEALTH SERVICES BOARD OF CUYAHOGA COUNTY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79AC85C2" w14:textId="2A075B0C" w:rsidR="007E06D9" w:rsidRDefault="00E018FD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7E06D9">
            <w:rPr>
              <w:rFonts w:cstheme="minorHAnsi"/>
              <w:szCs w:val="24"/>
            </w:rPr>
            <w:br w:type="page"/>
          </w:r>
        </w:p>
      </w:sdtContent>
    </w:sdt>
    <w:p w14:paraId="218ED120" w14:textId="77777777" w:rsidR="004F067F" w:rsidRDefault="004F067F" w:rsidP="008E43CE">
      <w:pPr>
        <w:autoSpaceDE w:val="0"/>
        <w:autoSpaceDN w:val="0"/>
        <w:adjustRightInd w:val="0"/>
        <w:rPr>
          <w:rFonts w:cstheme="minorHAnsi"/>
          <w:szCs w:val="24"/>
        </w:rPr>
      </w:pPr>
    </w:p>
    <w:p w14:paraId="60F51D5D" w14:textId="3E99DEDA" w:rsidR="00CF26CA" w:rsidRDefault="00CF26CA" w:rsidP="00CF26CA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The </w:t>
      </w:r>
      <w:r w:rsidRPr="006E5C29">
        <w:rPr>
          <w:rFonts w:cstheme="minorHAnsi"/>
          <w:szCs w:val="24"/>
        </w:rPr>
        <w:t>table below show</w:t>
      </w:r>
      <w:r w:rsidR="00E83C1B" w:rsidRPr="006E5C29">
        <w:rPr>
          <w:rFonts w:cstheme="minorHAnsi"/>
          <w:szCs w:val="24"/>
        </w:rPr>
        <w:t>s</w:t>
      </w:r>
      <w:r w:rsidRPr="006E5C29">
        <w:rPr>
          <w:rFonts w:cstheme="minorHAnsi"/>
          <w:szCs w:val="24"/>
        </w:rPr>
        <w:t xml:space="preserve"> the counts of the actual number of clients served </w:t>
      </w:r>
      <w:r w:rsidR="002D1498" w:rsidRPr="006E5C29">
        <w:rPr>
          <w:rFonts w:cstheme="minorHAnsi"/>
          <w:szCs w:val="24"/>
        </w:rPr>
        <w:t xml:space="preserve">for the </w:t>
      </w:r>
      <w:r w:rsidR="00955CEF" w:rsidRPr="006E5C29">
        <w:rPr>
          <w:rFonts w:cstheme="minorHAnsi"/>
          <w:szCs w:val="24"/>
        </w:rPr>
        <w:t>first quarter of 2024</w:t>
      </w:r>
      <w:r w:rsidR="0067330F" w:rsidRPr="006E5C29">
        <w:rPr>
          <w:rFonts w:cstheme="minorHAnsi"/>
          <w:szCs w:val="24"/>
        </w:rPr>
        <w:t xml:space="preserve"> and</w:t>
      </w:r>
      <w:r w:rsidR="0067330F">
        <w:rPr>
          <w:rFonts w:cstheme="minorHAnsi"/>
          <w:szCs w:val="24"/>
        </w:rPr>
        <w:t xml:space="preserve"> the </w:t>
      </w:r>
      <w:r w:rsidR="00B91D88">
        <w:rPr>
          <w:rFonts w:cstheme="minorHAnsi"/>
          <w:szCs w:val="24"/>
        </w:rPr>
        <w:t xml:space="preserve">projected/expected client </w:t>
      </w:r>
      <w:r w:rsidR="0067330F">
        <w:rPr>
          <w:rFonts w:cstheme="minorHAnsi"/>
          <w:szCs w:val="24"/>
        </w:rPr>
        <w:t>counts</w:t>
      </w:r>
      <w:r w:rsidR="00B91D88">
        <w:rPr>
          <w:rFonts w:cstheme="minorHAnsi"/>
          <w:szCs w:val="24"/>
        </w:rPr>
        <w:t xml:space="preserve"> for the year 202</w:t>
      </w:r>
      <w:r w:rsidR="00964510">
        <w:rPr>
          <w:rFonts w:cstheme="minorHAnsi"/>
          <w:szCs w:val="24"/>
        </w:rPr>
        <w:t>4</w:t>
      </w:r>
      <w:r w:rsidR="00595ECD">
        <w:rPr>
          <w:rFonts w:cstheme="minorHAnsi"/>
          <w:szCs w:val="24"/>
        </w:rPr>
        <w:t xml:space="preserve">, for </w:t>
      </w:r>
      <w:r w:rsidR="00993634">
        <w:rPr>
          <w:rFonts w:cstheme="minorHAnsi"/>
          <w:szCs w:val="24"/>
        </w:rPr>
        <w:t xml:space="preserve">faith-based </w:t>
      </w:r>
      <w:r w:rsidR="00595ECD">
        <w:rPr>
          <w:rFonts w:cstheme="minorHAnsi"/>
          <w:szCs w:val="24"/>
        </w:rPr>
        <w:t>pro</w:t>
      </w:r>
      <w:r w:rsidR="0027305F">
        <w:rPr>
          <w:rFonts w:cstheme="minorHAnsi"/>
          <w:szCs w:val="24"/>
        </w:rPr>
        <w:t>grams</w:t>
      </w:r>
      <w:r w:rsidR="000F541E">
        <w:rPr>
          <w:rFonts w:cstheme="minorHAnsi"/>
          <w:szCs w:val="24"/>
        </w:rPr>
        <w:t>/providers</w:t>
      </w:r>
      <w:r w:rsidR="0027305F">
        <w:rPr>
          <w:rFonts w:cstheme="minorHAnsi"/>
          <w:szCs w:val="24"/>
        </w:rPr>
        <w:t xml:space="preserve"> funded by the ADAMHS Board of Cuyahoga County</w:t>
      </w:r>
      <w:r w:rsidR="0067330F">
        <w:rPr>
          <w:rFonts w:cstheme="minorHAnsi"/>
          <w:szCs w:val="24"/>
        </w:rPr>
        <w:t xml:space="preserve">. </w:t>
      </w:r>
    </w:p>
    <w:p w14:paraId="65600790" w14:textId="77777777" w:rsidR="00757CF2" w:rsidRDefault="00757CF2" w:rsidP="00CF26CA">
      <w:pPr>
        <w:rPr>
          <w:rFonts w:cstheme="minorHAnsi"/>
          <w:szCs w:val="24"/>
        </w:rPr>
      </w:pPr>
    </w:p>
    <w:tbl>
      <w:tblPr>
        <w:tblW w:w="10780" w:type="dxa"/>
        <w:jc w:val="center"/>
        <w:tblLayout w:type="fixed"/>
        <w:tblLook w:val="04A0" w:firstRow="1" w:lastRow="0" w:firstColumn="1" w:lastColumn="0" w:noHBand="0" w:noVBand="1"/>
      </w:tblPr>
      <w:tblGrid>
        <w:gridCol w:w="2780"/>
        <w:gridCol w:w="2070"/>
        <w:gridCol w:w="990"/>
        <w:gridCol w:w="990"/>
        <w:gridCol w:w="990"/>
        <w:gridCol w:w="1163"/>
        <w:gridCol w:w="1797"/>
      </w:tblGrid>
      <w:tr w:rsidR="00E64182" w:rsidRPr="006B2C02" w14:paraId="0E293B38" w14:textId="77777777" w:rsidTr="00E8718F">
        <w:trPr>
          <w:trHeight w:val="1275"/>
          <w:jc w:val="center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56CDBF4" w14:textId="77777777" w:rsidR="009B623E" w:rsidRPr="006B2C02" w:rsidRDefault="009B623E" w:rsidP="00F13CCD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bookmarkStart w:id="1" w:name="_Hlk136523998"/>
            <w:r w:rsidRPr="006B2C02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Provider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</w:tcPr>
          <w:p w14:paraId="5CAB345C" w14:textId="77777777" w:rsidR="00E8718F" w:rsidRPr="006B2C02" w:rsidRDefault="009B623E" w:rsidP="00F13C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 xml:space="preserve"># Individuals </w:t>
            </w:r>
          </w:p>
          <w:p w14:paraId="2D4C182A" w14:textId="4A6D42DF" w:rsidR="009B623E" w:rsidRPr="006B2C02" w:rsidRDefault="009B623E" w:rsidP="00F13C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Served Q1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C3EDCDC" w14:textId="14D751BE" w:rsidR="009B623E" w:rsidRPr="006B2C02" w:rsidRDefault="009B623E" w:rsidP="00F13C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# New Served Q2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6977397D" w14:textId="236792AF" w:rsidR="009B623E" w:rsidRPr="006B2C02" w:rsidRDefault="009B623E" w:rsidP="00F13C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# New Served Q3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</w:tcPr>
          <w:p w14:paraId="7402885A" w14:textId="77777777" w:rsidR="009B623E" w:rsidRPr="006B2C02" w:rsidRDefault="009B623E" w:rsidP="009B62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  <w:p w14:paraId="16F8BCA5" w14:textId="5278813B" w:rsidR="009B623E" w:rsidRPr="006B2C02" w:rsidRDefault="009B623E" w:rsidP="009B62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# New Served Q4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02CFF5C1" w14:textId="77D21B1C" w:rsidR="009B623E" w:rsidRPr="006B2C02" w:rsidRDefault="009B623E" w:rsidP="00F13C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 xml:space="preserve"># </w:t>
            </w:r>
          </w:p>
          <w:p w14:paraId="1F3E796B" w14:textId="2407AD13" w:rsidR="009B623E" w:rsidRPr="006B2C02" w:rsidRDefault="00CA5272" w:rsidP="00F13C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 xml:space="preserve">Total </w:t>
            </w:r>
            <w:r w:rsidR="009B623E" w:rsidRPr="006B2C02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 xml:space="preserve">Served 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090AF4D" w14:textId="77777777" w:rsidR="00EE344C" w:rsidRPr="006B2C02" w:rsidRDefault="00EE344C" w:rsidP="00F13C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Projected</w:t>
            </w:r>
          </w:p>
          <w:p w14:paraId="02ABA6C3" w14:textId="710038D1" w:rsidR="009B623E" w:rsidRPr="006B2C02" w:rsidRDefault="009B623E" w:rsidP="00F13C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Expected Annual Total</w:t>
            </w:r>
          </w:p>
        </w:tc>
      </w:tr>
      <w:bookmarkEnd w:id="1"/>
      <w:tr w:rsidR="00A66865" w:rsidRPr="006B2C02" w14:paraId="5F0E96B0" w14:textId="77777777" w:rsidTr="00E8718F">
        <w:trPr>
          <w:trHeight w:val="315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1858C" w14:textId="3A936DFE" w:rsidR="00A76DE0" w:rsidRPr="006B2C02" w:rsidRDefault="00A76DE0" w:rsidP="00A76DE0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color w:val="000000"/>
                <w:szCs w:val="24"/>
              </w:rPr>
              <w:t>99 Treasures</w:t>
            </w:r>
            <w:r w:rsidR="005E4BE7" w:rsidRPr="006B2C02">
              <w:rPr>
                <w:rFonts w:ascii="Calibri" w:eastAsia="Times New Roman" w:hAnsi="Calibri" w:cs="Calibri"/>
                <w:color w:val="000000"/>
                <w:szCs w:val="24"/>
              </w:rPr>
              <w:t xml:space="preserve"> Art &amp; Culture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9C041C0" w14:textId="5C6122AA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  <w:r w:rsidR="001B40B1" w:rsidRPr="006B2C02">
              <w:rPr>
                <w:rFonts w:ascii="Calibri" w:eastAsia="Times New Roman" w:hAnsi="Calibri" w:cs="Calibri"/>
                <w:color w:val="000000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6FD312A" w14:textId="0E89F64A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93DE119" w14:textId="7F91918E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F590B9" w14:textId="7B4E2294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9D1C5C4" w14:textId="474EFAC4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  <w:r w:rsidR="001B40B1" w:rsidRPr="006B2C02">
              <w:rPr>
                <w:rFonts w:ascii="Calibri" w:eastAsia="Times New Roman" w:hAnsi="Calibri" w:cs="Calibri"/>
                <w:color w:val="000000"/>
                <w:szCs w:val="24"/>
              </w:rPr>
              <w:t>8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A53E1E9" w14:textId="478D50FB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color w:val="000000"/>
                <w:szCs w:val="24"/>
              </w:rPr>
              <w:t>200</w:t>
            </w:r>
          </w:p>
        </w:tc>
      </w:tr>
      <w:tr w:rsidR="00A66865" w:rsidRPr="006B2C02" w14:paraId="1902352A" w14:textId="77777777" w:rsidTr="00E8718F">
        <w:trPr>
          <w:trHeight w:val="315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27EC9" w14:textId="3BD4C317" w:rsidR="00A76DE0" w:rsidRPr="006B2C02" w:rsidRDefault="00A76DE0" w:rsidP="00A76DE0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color w:val="000000"/>
                <w:szCs w:val="24"/>
              </w:rPr>
              <w:t>Galilean Theological Center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F1A80A7" w14:textId="1E0B11E6" w:rsidR="00A76DE0" w:rsidRPr="006B2C02" w:rsidRDefault="00A76DE0" w:rsidP="00A76DE0">
            <w:pPr>
              <w:jc w:val="center"/>
              <w:rPr>
                <w:szCs w:val="24"/>
              </w:rPr>
            </w:pPr>
            <w:r w:rsidRPr="006B2C02">
              <w:rPr>
                <w:szCs w:val="24"/>
              </w:rPr>
              <w:t>45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1C6A72F" w14:textId="3927560B" w:rsidR="00A76DE0" w:rsidRPr="006B2C02" w:rsidRDefault="00A76DE0" w:rsidP="00A76DE0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6201F60" w14:textId="7CC1FD82" w:rsidR="00A76DE0" w:rsidRPr="006B2C02" w:rsidRDefault="00A76DE0" w:rsidP="00A76DE0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3ABDBB" w14:textId="768F9131" w:rsidR="00A76DE0" w:rsidRPr="006B2C02" w:rsidRDefault="00A76DE0" w:rsidP="00A76DE0">
            <w:pPr>
              <w:jc w:val="center"/>
              <w:rPr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147819" w14:textId="62CB4BB1" w:rsidR="00A76DE0" w:rsidRPr="006B2C02" w:rsidRDefault="00A76DE0" w:rsidP="00A76DE0">
            <w:pPr>
              <w:jc w:val="center"/>
              <w:rPr>
                <w:szCs w:val="24"/>
              </w:rPr>
            </w:pPr>
            <w:r w:rsidRPr="006B2C02">
              <w:rPr>
                <w:szCs w:val="24"/>
              </w:rPr>
              <w:t>45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D087877" w14:textId="36484B97" w:rsidR="00A76DE0" w:rsidRPr="006B2C02" w:rsidRDefault="00A76DE0" w:rsidP="00A76DE0">
            <w:pPr>
              <w:jc w:val="center"/>
              <w:rPr>
                <w:szCs w:val="24"/>
              </w:rPr>
            </w:pPr>
            <w:r w:rsidRPr="006B2C02">
              <w:rPr>
                <w:szCs w:val="24"/>
              </w:rPr>
              <w:t>40</w:t>
            </w:r>
          </w:p>
        </w:tc>
      </w:tr>
      <w:tr w:rsidR="00A66865" w:rsidRPr="006B2C02" w14:paraId="770E0934" w14:textId="77777777" w:rsidTr="00E8718F">
        <w:trPr>
          <w:trHeight w:val="315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51418" w14:textId="4B5CF6B4" w:rsidR="00A76DE0" w:rsidRPr="006B2C02" w:rsidRDefault="00A76DE0" w:rsidP="00A76DE0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proofErr w:type="gramStart"/>
            <w:r w:rsidRPr="006B2C02">
              <w:rPr>
                <w:szCs w:val="24"/>
              </w:rPr>
              <w:t>It’s</w:t>
            </w:r>
            <w:proofErr w:type="gramEnd"/>
            <w:r w:rsidRPr="006B2C02">
              <w:rPr>
                <w:szCs w:val="24"/>
              </w:rPr>
              <w:t xml:space="preserve"> Not a Moment, It’s a Movement (Faith Leaders and Individuals)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F1A8809" w14:textId="35C09C33" w:rsidR="00A76DE0" w:rsidRPr="006B2C02" w:rsidRDefault="00A84878" w:rsidP="00A76DE0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color w:val="000000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CD0D294" w14:textId="10415C3E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D708583" w14:textId="1F47602D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CCBBD5" w14:textId="425057DC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D5AA3E" w14:textId="46AFF4F1" w:rsidR="00A76DE0" w:rsidRPr="006B2C02" w:rsidRDefault="00A84878" w:rsidP="00A76DE0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color w:val="000000"/>
                <w:szCs w:val="24"/>
              </w:rPr>
              <w:t>7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22B6D55" w14:textId="6A2B0CB4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color w:val="000000"/>
                <w:szCs w:val="24"/>
              </w:rPr>
              <w:t>50</w:t>
            </w:r>
          </w:p>
        </w:tc>
      </w:tr>
      <w:tr w:rsidR="00A66865" w:rsidRPr="006B2C02" w14:paraId="4C2EC020" w14:textId="77777777" w:rsidTr="00E8718F">
        <w:trPr>
          <w:trHeight w:val="315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3F9FD" w14:textId="77777777" w:rsidR="00A76DE0" w:rsidRPr="006B2C02" w:rsidRDefault="00A76DE0" w:rsidP="00A76DE0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color w:val="000000"/>
                <w:szCs w:val="24"/>
              </w:rPr>
              <w:t>Naaleh Cleveland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EE44F8B" w14:textId="5EC40500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color w:val="000000"/>
                <w:szCs w:val="24"/>
              </w:rPr>
              <w:t>36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21A408B" w14:textId="4F92CB52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0396AFF" w14:textId="61DBFD57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75F1E" w14:textId="32C8F140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CCEE9F" w14:textId="6F3DC6FF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color w:val="000000"/>
                <w:szCs w:val="24"/>
              </w:rPr>
              <w:t>36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42AE20D" w14:textId="5D6D9139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color w:val="000000"/>
                <w:szCs w:val="24"/>
              </w:rPr>
              <w:t>40</w:t>
            </w:r>
          </w:p>
        </w:tc>
      </w:tr>
      <w:tr w:rsidR="00A66865" w:rsidRPr="006B2C02" w14:paraId="0312E5F8" w14:textId="77777777" w:rsidTr="00E8718F">
        <w:trPr>
          <w:trHeight w:val="315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D5654" w14:textId="7A032068" w:rsidR="00A76DE0" w:rsidRPr="006B2C02" w:rsidRDefault="00A76DE0" w:rsidP="00A76DE0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color w:val="000000"/>
                <w:szCs w:val="24"/>
              </w:rPr>
              <w:t>NAMI Greater Cleveland -Education &amp; Awareness Program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F79D9A3" w14:textId="1246A856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color w:val="000000"/>
                <w:szCs w:val="24"/>
              </w:rPr>
              <w:t>172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135B207" w14:textId="7E8EC6F3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highlight w:val="yellow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584733A" w14:textId="7FE7E6D0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8AAEEF" w14:textId="3B42774F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4B1C5E" w14:textId="30080E49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color w:val="000000"/>
                <w:szCs w:val="24"/>
              </w:rPr>
              <w:t>172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3FB8465" w14:textId="1A705BFD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color w:val="000000"/>
                <w:szCs w:val="24"/>
              </w:rPr>
              <w:t>140</w:t>
            </w:r>
          </w:p>
        </w:tc>
      </w:tr>
      <w:tr w:rsidR="00A66865" w:rsidRPr="006B2C02" w14:paraId="773B2585" w14:textId="77777777" w:rsidTr="00E8718F">
        <w:trPr>
          <w:trHeight w:val="315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A310E" w14:textId="2D67FAA3" w:rsidR="00A76DE0" w:rsidRPr="006B2C02" w:rsidRDefault="00A76DE0" w:rsidP="00A76DE0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color w:val="000000"/>
                <w:szCs w:val="24"/>
              </w:rPr>
              <w:t>NAMI Greater Cleveland - Mental Health First Aid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FC16BAB" w14:textId="4A401C56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color w:val="000000"/>
                <w:szCs w:val="24"/>
              </w:rPr>
              <w:t>19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DE8D008" w14:textId="1ED1A1D9" w:rsidR="00A76DE0" w:rsidRPr="006B2C02" w:rsidRDefault="00A76DE0" w:rsidP="00A76DE0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E297D8F" w14:textId="2F5D0690" w:rsidR="00A76DE0" w:rsidRPr="006B2C02" w:rsidRDefault="00A76DE0" w:rsidP="00A76DE0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7B467B" w14:textId="5A3E9EC0" w:rsidR="00A76DE0" w:rsidRPr="006B2C02" w:rsidRDefault="00A76DE0" w:rsidP="00A76DE0">
            <w:pPr>
              <w:jc w:val="center"/>
              <w:rPr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78ADF1" w14:textId="4018E4DB" w:rsidR="00A76DE0" w:rsidRPr="006B2C02" w:rsidRDefault="00A76DE0" w:rsidP="00A76DE0">
            <w:pPr>
              <w:jc w:val="center"/>
              <w:rPr>
                <w:szCs w:val="24"/>
              </w:rPr>
            </w:pPr>
            <w:r w:rsidRPr="006B2C02">
              <w:rPr>
                <w:rFonts w:ascii="Calibri" w:eastAsia="Times New Roman" w:hAnsi="Calibri" w:cs="Calibri"/>
                <w:color w:val="000000"/>
                <w:szCs w:val="24"/>
              </w:rPr>
              <w:t>19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781BCF6" w14:textId="1E85D1D9" w:rsidR="00A76DE0" w:rsidRPr="006B2C02" w:rsidRDefault="00A76DE0" w:rsidP="00A76DE0">
            <w:pPr>
              <w:jc w:val="center"/>
              <w:rPr>
                <w:szCs w:val="24"/>
              </w:rPr>
            </w:pPr>
            <w:r w:rsidRPr="006B2C02">
              <w:rPr>
                <w:szCs w:val="24"/>
              </w:rPr>
              <w:t>30</w:t>
            </w:r>
          </w:p>
        </w:tc>
      </w:tr>
      <w:tr w:rsidR="00A66865" w:rsidRPr="006B2C02" w14:paraId="336CE306" w14:textId="77777777" w:rsidTr="00E8718F">
        <w:trPr>
          <w:trHeight w:val="315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D1551" w14:textId="300EF974" w:rsidR="00A76DE0" w:rsidRPr="006B2C02" w:rsidRDefault="00A76DE0" w:rsidP="00A76DE0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color w:val="000000"/>
                <w:szCs w:val="24"/>
              </w:rPr>
              <w:t>OhioGuidestone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4C8B65" w14:textId="690401C9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color w:val="000000"/>
                <w:szCs w:val="24"/>
              </w:rPr>
              <w:t>29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BF77D14" w14:textId="3EE353FF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F1EC6C6" w14:textId="4A3A6FE4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5672648" w14:textId="576B4B73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36D1E6" w14:textId="16107356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color w:val="000000"/>
                <w:szCs w:val="24"/>
              </w:rPr>
              <w:t>29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08618AA" w14:textId="537C22A4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color w:val="000000"/>
                <w:szCs w:val="24"/>
              </w:rPr>
              <w:t>115</w:t>
            </w:r>
          </w:p>
        </w:tc>
      </w:tr>
      <w:tr w:rsidR="00A66865" w:rsidRPr="006B2C02" w14:paraId="2DA92563" w14:textId="77777777" w:rsidTr="00E8718F">
        <w:trPr>
          <w:trHeight w:val="315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E3448" w14:textId="19512C10" w:rsidR="00A76DE0" w:rsidRPr="006B2C02" w:rsidRDefault="00A76DE0" w:rsidP="00A76DE0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color w:val="000000"/>
                <w:szCs w:val="24"/>
              </w:rPr>
              <w:t>Trinity Outreach Ministries – Another Chance of Ohio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B7D2395" w14:textId="2E7A1A7A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color w:val="000000"/>
                <w:szCs w:val="24"/>
              </w:rPr>
              <w:t>41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A38ACB6" w14:textId="195CE517" w:rsidR="00A76DE0" w:rsidRPr="006B2C02" w:rsidRDefault="00A76DE0" w:rsidP="00A76DE0">
            <w:pPr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C57A140" w14:textId="2FDCE3E6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C87342" w14:textId="7E4B7538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C23A43" w14:textId="1025728D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color w:val="000000"/>
                <w:szCs w:val="24"/>
              </w:rPr>
              <w:t>41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B469404" w14:textId="0D954962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color w:val="000000"/>
                <w:szCs w:val="24"/>
              </w:rPr>
              <w:t>170</w:t>
            </w:r>
          </w:p>
        </w:tc>
      </w:tr>
      <w:tr w:rsidR="00E64182" w:rsidRPr="006B2C02" w14:paraId="63708EBD" w14:textId="77777777" w:rsidTr="00E8718F">
        <w:trPr>
          <w:trHeight w:val="315"/>
          <w:jc w:val="center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D0C08D4" w14:textId="77777777" w:rsidR="00A76DE0" w:rsidRPr="006B2C02" w:rsidRDefault="00A76DE0" w:rsidP="00A76DE0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Total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4E97A946" w14:textId="124995D3" w:rsidR="00A76DE0" w:rsidRPr="006B2C02" w:rsidRDefault="006E5C29" w:rsidP="00A76D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3</w:t>
            </w:r>
            <w:r w:rsidR="00A84878" w:rsidRPr="006B2C02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7</w:t>
            </w:r>
            <w:r w:rsidR="001B40B1" w:rsidRPr="006B2C02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61BB79E4" w14:textId="36161C0C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629A5399" w14:textId="491497F3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6EA2222B" w14:textId="3E471C47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4F9B4AB4" w14:textId="53490242" w:rsidR="00A76DE0" w:rsidRPr="006B2C02" w:rsidRDefault="006E5C29" w:rsidP="00A76D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3</w:t>
            </w:r>
            <w:r w:rsidR="00A84878" w:rsidRPr="006B2C02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7</w:t>
            </w:r>
            <w:r w:rsidR="003F15F4" w:rsidRPr="006B2C02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7040079A" w14:textId="5D781235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785</w:t>
            </w:r>
          </w:p>
        </w:tc>
      </w:tr>
      <w:tr w:rsidR="00A76DE0" w:rsidRPr="006B2C02" w14:paraId="4D7FCE43" w14:textId="77777777" w:rsidTr="00E8718F">
        <w:trPr>
          <w:trHeight w:val="413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E52CB9" w14:textId="77777777" w:rsidR="00A76DE0" w:rsidRPr="006B2C02" w:rsidRDefault="00A76DE0" w:rsidP="00A76DE0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F25762E" w14:textId="77777777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0F188E7" w14:textId="3FC0B67B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A6C9E79" w14:textId="77777777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7D3598FA" w14:textId="77777777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0D3C55A5" w14:textId="2563B579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D1DDBA4" w14:textId="71E8DB92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</w:tr>
      <w:tr w:rsidR="00A66865" w:rsidRPr="006B2C02" w14:paraId="2A7B2844" w14:textId="77777777" w:rsidTr="00E8718F">
        <w:trPr>
          <w:trHeight w:val="315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336F1CF0" w14:textId="06D9156D" w:rsidR="00A76DE0" w:rsidRPr="006B2C02" w:rsidRDefault="00A76DE0" w:rsidP="00A76DE0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Other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672CC037" w14:textId="7BA1DBE6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# in Q1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8B5E5CC" w14:textId="63C06698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# in Q2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68953A1D" w14:textId="27D7A2B4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# in Q3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375762DE" w14:textId="0FE60C71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# in Q4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058A3B53" w14:textId="19C24DD8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 xml:space="preserve"># </w:t>
            </w:r>
            <w:r w:rsidR="00D066AF" w:rsidRPr="006B2C02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T</w:t>
            </w:r>
            <w:r w:rsidR="00E9379A" w:rsidRPr="006B2C02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otal Served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53DAF4F" w14:textId="2852A4D5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Expected Annual Total</w:t>
            </w:r>
          </w:p>
        </w:tc>
      </w:tr>
      <w:tr w:rsidR="00A76DE0" w:rsidRPr="006B2C02" w14:paraId="582D2987" w14:textId="77777777" w:rsidTr="00E8718F">
        <w:trPr>
          <w:trHeight w:val="315"/>
          <w:jc w:val="center"/>
        </w:trPr>
        <w:tc>
          <w:tcPr>
            <w:tcW w:w="2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FB2F" w14:textId="51876534" w:rsidR="00A76DE0" w:rsidRPr="006B2C02" w:rsidRDefault="00A76DE0" w:rsidP="00A76DE0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proofErr w:type="gramStart"/>
            <w:r w:rsidRPr="006B2C02">
              <w:rPr>
                <w:rFonts w:ascii="Calibri" w:eastAsia="Times New Roman" w:hAnsi="Calibri" w:cs="Calibri"/>
                <w:color w:val="000000"/>
                <w:szCs w:val="24"/>
              </w:rPr>
              <w:t>It’s</w:t>
            </w:r>
            <w:proofErr w:type="gramEnd"/>
            <w:r w:rsidRPr="006B2C02">
              <w:rPr>
                <w:rFonts w:ascii="Calibri" w:eastAsia="Times New Roman" w:hAnsi="Calibri" w:cs="Calibri"/>
                <w:color w:val="000000"/>
                <w:szCs w:val="24"/>
              </w:rPr>
              <w:t xml:space="preserve"> Not a Moment, It’s a Movement (Institutions)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83D5" w14:textId="77777777" w:rsidR="007E7E90" w:rsidRPr="006B2C02" w:rsidRDefault="00A76DE0" w:rsidP="00A76DE0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  <w:r w:rsidR="00547156" w:rsidRPr="006B2C02">
              <w:rPr>
                <w:rFonts w:ascii="Calibri" w:eastAsia="Times New Roman" w:hAnsi="Calibri" w:cs="Calibri"/>
                <w:color w:val="000000"/>
                <w:szCs w:val="24"/>
              </w:rPr>
              <w:t xml:space="preserve"> </w:t>
            </w:r>
          </w:p>
          <w:p w14:paraId="157EEA72" w14:textId="3F791952" w:rsidR="00A76DE0" w:rsidRPr="006B2C02" w:rsidRDefault="00547156" w:rsidP="00A76DE0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color w:val="000000"/>
                <w:szCs w:val="24"/>
              </w:rPr>
              <w:t xml:space="preserve">(25 </w:t>
            </w:r>
            <w:r w:rsidR="00EF1657" w:rsidRPr="006B2C02">
              <w:rPr>
                <w:rFonts w:ascii="Calibri" w:eastAsia="Times New Roman" w:hAnsi="Calibri" w:cs="Calibri"/>
                <w:color w:val="000000"/>
                <w:szCs w:val="24"/>
              </w:rPr>
              <w:t>P</w:t>
            </w:r>
            <w:r w:rsidRPr="006B2C02">
              <w:rPr>
                <w:rFonts w:ascii="Calibri" w:eastAsia="Times New Roman" w:hAnsi="Calibri" w:cs="Calibri"/>
                <w:color w:val="000000"/>
                <w:szCs w:val="24"/>
              </w:rPr>
              <w:t>articipants)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FFE09" w14:textId="4987ABD8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7AD8" w14:textId="5AB4149D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8D5C" w14:textId="61E64A0F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012F" w14:textId="336C6EE0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D516F72" w14:textId="4AE8C6DB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color w:val="000000"/>
                <w:szCs w:val="24"/>
              </w:rPr>
              <w:t>25</w:t>
            </w:r>
          </w:p>
        </w:tc>
      </w:tr>
      <w:tr w:rsidR="00A76DE0" w:rsidRPr="006B2C02" w14:paraId="65190E44" w14:textId="77777777" w:rsidTr="00E8718F">
        <w:trPr>
          <w:trHeight w:val="315"/>
          <w:jc w:val="center"/>
        </w:trPr>
        <w:tc>
          <w:tcPr>
            <w:tcW w:w="2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F4BC" w14:textId="1F935C6E" w:rsidR="00A76DE0" w:rsidRPr="006B2C02" w:rsidRDefault="00A76DE0" w:rsidP="00A76DE0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proofErr w:type="gramStart"/>
            <w:r w:rsidRPr="006B2C02">
              <w:rPr>
                <w:rFonts w:ascii="Calibri" w:eastAsia="Times New Roman" w:hAnsi="Calibri" w:cs="Calibri"/>
                <w:color w:val="000000"/>
                <w:szCs w:val="24"/>
              </w:rPr>
              <w:t>It’s</w:t>
            </w:r>
            <w:proofErr w:type="gramEnd"/>
            <w:r w:rsidRPr="006B2C02">
              <w:rPr>
                <w:rFonts w:ascii="Calibri" w:eastAsia="Times New Roman" w:hAnsi="Calibri" w:cs="Calibri"/>
                <w:color w:val="000000"/>
                <w:szCs w:val="24"/>
              </w:rPr>
              <w:t xml:space="preserve"> Not a Moment, It’s a Movement (Conversations)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F301" w14:textId="77777777" w:rsidR="00EF1657" w:rsidRPr="006B2C02" w:rsidRDefault="00A76DE0" w:rsidP="00A76DE0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  <w:r w:rsidR="00547156" w:rsidRPr="006B2C02">
              <w:rPr>
                <w:rFonts w:ascii="Calibri" w:eastAsia="Times New Roman" w:hAnsi="Calibri" w:cs="Calibri"/>
                <w:color w:val="000000"/>
                <w:szCs w:val="24"/>
              </w:rPr>
              <w:t xml:space="preserve"> </w:t>
            </w:r>
          </w:p>
          <w:p w14:paraId="7D2A148F" w14:textId="4B0E88F5" w:rsidR="00A76DE0" w:rsidRPr="006B2C02" w:rsidRDefault="00547156" w:rsidP="00A76DE0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color w:val="000000"/>
                <w:szCs w:val="24"/>
              </w:rPr>
              <w:t>(182 Participants)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9B47A" w14:textId="758A90E3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35AC" w14:textId="26F73A76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6857" w14:textId="2FDC06A2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6133" w14:textId="55FB96FB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35D8089" w14:textId="2870DF6F" w:rsidR="00A76DE0" w:rsidRPr="006B2C02" w:rsidRDefault="00A76DE0" w:rsidP="00A76DE0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B2C02">
              <w:rPr>
                <w:rFonts w:ascii="Calibri" w:eastAsia="Times New Roman" w:hAnsi="Calibri" w:cs="Calibri"/>
                <w:color w:val="000000"/>
                <w:szCs w:val="24"/>
              </w:rPr>
              <w:t>12</w:t>
            </w:r>
          </w:p>
        </w:tc>
      </w:tr>
    </w:tbl>
    <w:p w14:paraId="73323501" w14:textId="1377CFAB" w:rsidR="00CF26CA" w:rsidRDefault="00CF26CA" w:rsidP="008E43CE">
      <w:pPr>
        <w:autoSpaceDE w:val="0"/>
        <w:autoSpaceDN w:val="0"/>
        <w:adjustRightInd w:val="0"/>
        <w:rPr>
          <w:rFonts w:cstheme="minorHAnsi"/>
          <w:szCs w:val="24"/>
        </w:rPr>
      </w:pPr>
    </w:p>
    <w:p w14:paraId="5476DB4F" w14:textId="03432DE7" w:rsidR="00F068AD" w:rsidRDefault="00B91D88" w:rsidP="008E43CE">
      <w:pPr>
        <w:autoSpaceDE w:val="0"/>
        <w:autoSpaceDN w:val="0"/>
        <w:adjustRightInd w:val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Due to program differences and ages of program participants, </w:t>
      </w:r>
      <w:proofErr w:type="gramStart"/>
      <w:r>
        <w:rPr>
          <w:rFonts w:cstheme="minorHAnsi"/>
          <w:szCs w:val="24"/>
        </w:rPr>
        <w:t>several</w:t>
      </w:r>
      <w:proofErr w:type="gramEnd"/>
      <w:r>
        <w:rPr>
          <w:rFonts w:cstheme="minorHAnsi"/>
          <w:szCs w:val="24"/>
        </w:rPr>
        <w:t xml:space="preserve"> measurement instruments are used. The </w:t>
      </w:r>
      <w:r w:rsidR="00A87B33" w:rsidRPr="00A87B33">
        <w:rPr>
          <w:rFonts w:cstheme="minorHAnsi"/>
          <w:bCs/>
          <w:szCs w:val="24"/>
        </w:rPr>
        <w:t>Devereux Student Strengths Assessment (DESSA)</w:t>
      </w:r>
      <w:r>
        <w:rPr>
          <w:rFonts w:cstheme="minorHAnsi"/>
          <w:szCs w:val="24"/>
        </w:rPr>
        <w:t xml:space="preserve"> </w:t>
      </w:r>
      <w:proofErr w:type="gramStart"/>
      <w:r>
        <w:rPr>
          <w:rFonts w:cstheme="minorHAnsi"/>
          <w:szCs w:val="24"/>
        </w:rPr>
        <w:t>is designed</w:t>
      </w:r>
      <w:proofErr w:type="gramEnd"/>
      <w:r>
        <w:rPr>
          <w:rFonts w:cstheme="minorHAnsi"/>
          <w:szCs w:val="24"/>
        </w:rPr>
        <w:t xml:space="preserve"> for school age children. The </w:t>
      </w:r>
      <w:r w:rsidR="00763FAB" w:rsidRPr="00763FAB">
        <w:rPr>
          <w:rFonts w:cstheme="minorHAnsi"/>
          <w:bCs/>
          <w:szCs w:val="24"/>
        </w:rPr>
        <w:t>Devereux Adult Resilience Survey (</w:t>
      </w:r>
      <w:r>
        <w:rPr>
          <w:rFonts w:cstheme="minorHAnsi"/>
          <w:szCs w:val="24"/>
        </w:rPr>
        <w:t>DARS</w:t>
      </w:r>
      <w:r w:rsidR="00763FAB" w:rsidRPr="00763FAB">
        <w:rPr>
          <w:rFonts w:cstheme="minorHAnsi"/>
          <w:bCs/>
          <w:szCs w:val="24"/>
        </w:rPr>
        <w:t>)</w:t>
      </w:r>
      <w:r>
        <w:rPr>
          <w:rFonts w:cstheme="minorHAnsi"/>
          <w:szCs w:val="24"/>
        </w:rPr>
        <w:t xml:space="preserve"> instrument </w:t>
      </w:r>
      <w:proofErr w:type="gramStart"/>
      <w:r>
        <w:rPr>
          <w:rFonts w:cstheme="minorHAnsi"/>
          <w:szCs w:val="24"/>
        </w:rPr>
        <w:t>is designed</w:t>
      </w:r>
      <w:proofErr w:type="gramEnd"/>
      <w:r>
        <w:rPr>
          <w:rFonts w:cstheme="minorHAnsi"/>
          <w:szCs w:val="24"/>
        </w:rPr>
        <w:t xml:space="preserve"> for adults. Both the DESSA and the DARS require an assessment at the beginning of a program as well as at the end of the program so that a measure of improvement can </w:t>
      </w:r>
      <w:proofErr w:type="gramStart"/>
      <w:r>
        <w:rPr>
          <w:rFonts w:cstheme="minorHAnsi"/>
          <w:szCs w:val="24"/>
        </w:rPr>
        <w:t>be shown</w:t>
      </w:r>
      <w:proofErr w:type="gramEnd"/>
      <w:r>
        <w:rPr>
          <w:rFonts w:cstheme="minorHAnsi"/>
          <w:szCs w:val="24"/>
        </w:rPr>
        <w:t xml:space="preserve">. The Mental Health First Aid (MHFA) and the Awareness </w:t>
      </w:r>
      <w:r w:rsidR="00112BA8">
        <w:rPr>
          <w:rFonts w:cstheme="minorHAnsi"/>
          <w:szCs w:val="24"/>
        </w:rPr>
        <w:t>and</w:t>
      </w:r>
      <w:r>
        <w:rPr>
          <w:rFonts w:cstheme="minorHAnsi"/>
          <w:szCs w:val="24"/>
        </w:rPr>
        <w:t xml:space="preserve"> Education Programs use quizzes to confirm that program participants have substantial knowledge about the program area. </w:t>
      </w:r>
    </w:p>
    <w:p w14:paraId="1556CA7F" w14:textId="77777777" w:rsidR="00F068AD" w:rsidRDefault="00F068AD" w:rsidP="008E43CE">
      <w:pPr>
        <w:autoSpaceDE w:val="0"/>
        <w:autoSpaceDN w:val="0"/>
        <w:adjustRightInd w:val="0"/>
        <w:rPr>
          <w:rFonts w:cstheme="minorHAnsi"/>
          <w:szCs w:val="24"/>
        </w:rPr>
      </w:pPr>
    </w:p>
    <w:p w14:paraId="6737398D" w14:textId="77777777" w:rsidR="004E424F" w:rsidRDefault="00D95FBF" w:rsidP="00F15AF5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Additionally, </w:t>
      </w:r>
      <w:proofErr w:type="gramStart"/>
      <w:r>
        <w:rPr>
          <w:rFonts w:cstheme="minorHAnsi"/>
          <w:szCs w:val="24"/>
        </w:rPr>
        <w:t>It’s</w:t>
      </w:r>
      <w:proofErr w:type="gramEnd"/>
      <w:r>
        <w:rPr>
          <w:rFonts w:cstheme="minorHAnsi"/>
          <w:szCs w:val="24"/>
        </w:rPr>
        <w:t xml:space="preserve"> Not a Moment, </w:t>
      </w:r>
      <w:r w:rsidR="00BF5C6B">
        <w:rPr>
          <w:rFonts w:cstheme="minorHAnsi"/>
          <w:szCs w:val="24"/>
        </w:rPr>
        <w:t>It’s</w:t>
      </w:r>
      <w:r>
        <w:rPr>
          <w:rFonts w:cstheme="minorHAnsi"/>
          <w:szCs w:val="24"/>
        </w:rPr>
        <w:t xml:space="preserve"> </w:t>
      </w:r>
      <w:r w:rsidR="00BF5C6B">
        <w:rPr>
          <w:rFonts w:cstheme="minorHAnsi"/>
          <w:szCs w:val="24"/>
        </w:rPr>
        <w:t xml:space="preserve">a </w:t>
      </w:r>
      <w:r>
        <w:rPr>
          <w:rFonts w:cstheme="minorHAnsi"/>
          <w:szCs w:val="24"/>
        </w:rPr>
        <w:t xml:space="preserve">Movement initiates contacts that are captured as contacts with church institutions and group conversations that are not individual </w:t>
      </w:r>
      <w:r w:rsidR="00F23C8C">
        <w:rPr>
          <w:rFonts w:cstheme="minorHAnsi"/>
          <w:szCs w:val="24"/>
        </w:rPr>
        <w:t>counts but</w:t>
      </w:r>
      <w:r>
        <w:rPr>
          <w:rFonts w:cstheme="minorHAnsi"/>
          <w:szCs w:val="24"/>
        </w:rPr>
        <w:t xml:space="preserve"> </w:t>
      </w:r>
      <w:r w:rsidR="00F23C8C">
        <w:rPr>
          <w:rFonts w:cstheme="minorHAnsi"/>
          <w:szCs w:val="24"/>
        </w:rPr>
        <w:t xml:space="preserve">counts reflected as instances of </w:t>
      </w:r>
    </w:p>
    <w:p w14:paraId="0ABB823F" w14:textId="2960FA3B" w:rsidR="00D95FBF" w:rsidRDefault="004E424F" w:rsidP="00F15AF5">
      <w:pPr>
        <w:rPr>
          <w:rFonts w:cstheme="minorHAnsi"/>
          <w:szCs w:val="24"/>
        </w:rPr>
      </w:pPr>
      <w:r>
        <w:rPr>
          <w:rFonts w:cstheme="minorHAnsi"/>
          <w:szCs w:val="24"/>
        </w:rPr>
        <w:t>occurrence</w:t>
      </w:r>
      <w:r w:rsidR="00F23C8C">
        <w:rPr>
          <w:rFonts w:cstheme="minorHAnsi"/>
          <w:szCs w:val="24"/>
        </w:rPr>
        <w:t>.</w:t>
      </w:r>
      <w:r w:rsidR="00D95FBF">
        <w:rPr>
          <w:rFonts w:cstheme="minorHAnsi"/>
          <w:szCs w:val="24"/>
        </w:rPr>
        <w:t xml:space="preserve"> </w:t>
      </w:r>
    </w:p>
    <w:p w14:paraId="4C164EE0" w14:textId="77777777" w:rsidR="00001FDE" w:rsidRDefault="00001FDE" w:rsidP="00F15AF5">
      <w:pPr>
        <w:rPr>
          <w:rFonts w:cstheme="minorHAnsi"/>
          <w:szCs w:val="24"/>
        </w:rPr>
      </w:pPr>
    </w:p>
    <w:tbl>
      <w:tblPr>
        <w:tblpPr w:leftFromText="180" w:rightFromText="180" w:vertAnchor="page" w:horzAnchor="margin" w:tblpXSpec="center" w:tblpY="2905"/>
        <w:tblW w:w="9460" w:type="dxa"/>
        <w:tblLook w:val="04A0" w:firstRow="1" w:lastRow="0" w:firstColumn="1" w:lastColumn="0" w:noHBand="0" w:noVBand="1"/>
      </w:tblPr>
      <w:tblGrid>
        <w:gridCol w:w="4060"/>
        <w:gridCol w:w="1056"/>
        <w:gridCol w:w="1055"/>
        <w:gridCol w:w="1055"/>
        <w:gridCol w:w="838"/>
        <w:gridCol w:w="1396"/>
      </w:tblGrid>
      <w:tr w:rsidR="00833B1B" w:rsidRPr="00001FDE" w14:paraId="0709FB29" w14:textId="77777777" w:rsidTr="005619E7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F1BC" w14:textId="77777777" w:rsidR="00833B1B" w:rsidRDefault="00833B1B" w:rsidP="00833B1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2A577E3C" w14:textId="77777777" w:rsidR="00833B1B" w:rsidRPr="00B91D88" w:rsidRDefault="00833B1B" w:rsidP="00833B1B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79929278" w14:textId="77777777" w:rsidR="00833B1B" w:rsidRPr="00001FDE" w:rsidRDefault="00833B1B" w:rsidP="00833B1B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</w:rPr>
            </w:pPr>
            <w:r w:rsidRPr="00001FDE">
              <w:rPr>
                <w:rFonts w:ascii="Calibri" w:eastAsia="Times New Roman" w:hAnsi="Calibri" w:cs="Calibri"/>
                <w:b/>
                <w:color w:val="000000"/>
                <w:szCs w:val="24"/>
              </w:rPr>
              <w:t># Individuals Served</w:t>
            </w:r>
          </w:p>
        </w:tc>
      </w:tr>
      <w:tr w:rsidR="000F56A3" w:rsidRPr="00001FDE" w14:paraId="6FF25015" w14:textId="77777777" w:rsidTr="005619E7">
        <w:trPr>
          <w:trHeight w:val="315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4F50739" w14:textId="77777777" w:rsidR="00833B1B" w:rsidRPr="00001FDE" w:rsidRDefault="00833B1B" w:rsidP="00833B1B">
            <w:pPr>
              <w:rPr>
                <w:rFonts w:ascii="Calibri" w:eastAsia="Times New Roman" w:hAnsi="Calibri" w:cs="Calibri"/>
                <w:b/>
                <w:color w:val="000000"/>
                <w:szCs w:val="24"/>
              </w:rPr>
            </w:pPr>
            <w:r w:rsidRPr="00001FDE">
              <w:rPr>
                <w:rFonts w:ascii="Calibri" w:eastAsia="Times New Roman" w:hAnsi="Calibri" w:cs="Calibri"/>
                <w:b/>
                <w:color w:val="000000"/>
                <w:szCs w:val="24"/>
              </w:rPr>
              <w:t>Program Outcome Type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722D971" w14:textId="77777777" w:rsidR="00833B1B" w:rsidRPr="00001FDE" w:rsidRDefault="00833B1B" w:rsidP="00833B1B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</w:rPr>
            </w:pPr>
            <w:r w:rsidRPr="00001FDE">
              <w:rPr>
                <w:rFonts w:ascii="Calibri" w:eastAsia="Times New Roman" w:hAnsi="Calibri" w:cs="Calibri"/>
                <w:b/>
                <w:color w:val="000000"/>
                <w:szCs w:val="24"/>
              </w:rPr>
              <w:t>Q1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EFCA5AF" w14:textId="77777777" w:rsidR="00833B1B" w:rsidRPr="00001FDE" w:rsidRDefault="00833B1B" w:rsidP="00833B1B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</w:rPr>
            </w:pPr>
            <w:r w:rsidRPr="00001FDE">
              <w:rPr>
                <w:rFonts w:ascii="Calibri" w:eastAsia="Times New Roman" w:hAnsi="Calibri" w:cs="Calibri"/>
                <w:b/>
                <w:color w:val="000000"/>
                <w:szCs w:val="24"/>
              </w:rPr>
              <w:t>Q2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D6CF80C" w14:textId="77777777" w:rsidR="00833B1B" w:rsidRPr="00001FDE" w:rsidRDefault="00833B1B" w:rsidP="00833B1B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</w:rPr>
            </w:pPr>
            <w:r w:rsidRPr="00001FDE">
              <w:rPr>
                <w:rFonts w:ascii="Calibri" w:eastAsia="Times New Roman" w:hAnsi="Calibri" w:cs="Calibri"/>
                <w:b/>
                <w:color w:val="000000"/>
                <w:szCs w:val="24"/>
              </w:rPr>
              <w:t>Q3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874DD84" w14:textId="77777777" w:rsidR="00833B1B" w:rsidRPr="00001FDE" w:rsidRDefault="00833B1B" w:rsidP="00833B1B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</w:rPr>
            </w:pPr>
            <w:r w:rsidRPr="00001FDE">
              <w:rPr>
                <w:rFonts w:ascii="Calibri" w:eastAsia="Times New Roman" w:hAnsi="Calibri" w:cs="Calibri"/>
                <w:b/>
                <w:color w:val="000000"/>
                <w:szCs w:val="24"/>
              </w:rPr>
              <w:t>Q4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6630638" w14:textId="77777777" w:rsidR="00833B1B" w:rsidRPr="00001FDE" w:rsidRDefault="00833B1B" w:rsidP="00833B1B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</w:rPr>
            </w:pPr>
            <w:r w:rsidRPr="00001FDE">
              <w:rPr>
                <w:rFonts w:ascii="Calibri" w:eastAsia="Times New Roman" w:hAnsi="Calibri" w:cs="Calibri"/>
                <w:b/>
                <w:color w:val="000000"/>
                <w:szCs w:val="24"/>
              </w:rPr>
              <w:t>Total</w:t>
            </w:r>
          </w:p>
        </w:tc>
      </w:tr>
      <w:tr w:rsidR="00833B1B" w:rsidRPr="00001FDE" w14:paraId="396BECE5" w14:textId="77777777" w:rsidTr="005619E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7293E" w14:textId="77777777" w:rsidR="00833B1B" w:rsidRPr="00001FDE" w:rsidRDefault="00833B1B" w:rsidP="00833B1B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01FDE">
              <w:rPr>
                <w:rFonts w:ascii="Calibri" w:eastAsia="Times New Roman" w:hAnsi="Calibri" w:cs="Calibri"/>
                <w:color w:val="000000"/>
                <w:szCs w:val="24"/>
              </w:rPr>
              <w:t>DESSA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DF613DA" w14:textId="77777777" w:rsidR="00833B1B" w:rsidRPr="00B65214" w:rsidRDefault="00090F1E" w:rsidP="00833B1B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4647459" w14:textId="77777777" w:rsidR="00833B1B" w:rsidRPr="00B65214" w:rsidRDefault="00833B1B" w:rsidP="00833B1B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CD07896" w14:textId="77777777" w:rsidR="00833B1B" w:rsidRPr="00B65214" w:rsidRDefault="00833B1B" w:rsidP="00833B1B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4AEEEE0" w14:textId="77777777" w:rsidR="00833B1B" w:rsidRPr="00B65214" w:rsidRDefault="00833B1B" w:rsidP="00833B1B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60F0627" w14:textId="77777777" w:rsidR="00833B1B" w:rsidRPr="00B65214" w:rsidRDefault="00964510" w:rsidP="00833B1B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0</w:t>
            </w:r>
          </w:p>
        </w:tc>
      </w:tr>
      <w:tr w:rsidR="00833B1B" w:rsidRPr="00001FDE" w14:paraId="23C8C93D" w14:textId="77777777" w:rsidTr="005619E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BE83A" w14:textId="77777777" w:rsidR="00833B1B" w:rsidRPr="00001FDE" w:rsidRDefault="00833B1B" w:rsidP="00833B1B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01FDE">
              <w:rPr>
                <w:rFonts w:ascii="Calibri" w:eastAsia="Times New Roman" w:hAnsi="Calibri" w:cs="Calibri"/>
                <w:color w:val="000000"/>
                <w:szCs w:val="24"/>
              </w:rPr>
              <w:t>DARS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2B8ED82" w14:textId="77777777" w:rsidR="00833B1B" w:rsidRPr="00BA6B66" w:rsidRDefault="00EE2BA7" w:rsidP="00833B1B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B7C788F" w14:textId="77777777" w:rsidR="00833B1B" w:rsidRPr="00BA6B66" w:rsidRDefault="00833B1B" w:rsidP="00833B1B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129C1BF" w14:textId="77777777" w:rsidR="00833B1B" w:rsidRPr="00BA6B66" w:rsidRDefault="00833B1B" w:rsidP="00833B1B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9FA6DEB" w14:textId="77777777" w:rsidR="00833B1B" w:rsidRPr="00BA6B66" w:rsidRDefault="00833B1B" w:rsidP="00833B1B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7578651" w14:textId="77777777" w:rsidR="00833B1B" w:rsidRPr="00BA6B66" w:rsidRDefault="00964510" w:rsidP="00833B1B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75</w:t>
            </w:r>
          </w:p>
        </w:tc>
      </w:tr>
      <w:tr w:rsidR="00833B1B" w:rsidRPr="00001FDE" w14:paraId="04BE673B" w14:textId="77777777" w:rsidTr="005619E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CEDA4" w14:textId="77777777" w:rsidR="00833B1B" w:rsidRPr="00001FDE" w:rsidRDefault="00833B1B" w:rsidP="00833B1B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01FDE">
              <w:rPr>
                <w:rFonts w:ascii="Calibri" w:eastAsia="Times New Roman" w:hAnsi="Calibri" w:cs="Calibri"/>
                <w:color w:val="000000"/>
                <w:szCs w:val="24"/>
              </w:rPr>
              <w:t>MHFA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E95AD87" w14:textId="77777777" w:rsidR="00833B1B" w:rsidRPr="00BA6B66" w:rsidRDefault="009B53B9" w:rsidP="00833B1B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F2F0509" w14:textId="77777777" w:rsidR="00833B1B" w:rsidRPr="00BA6B66" w:rsidRDefault="00833B1B" w:rsidP="00833B1B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9E100CF" w14:textId="77777777" w:rsidR="00833B1B" w:rsidRPr="00BA6B66" w:rsidRDefault="00833B1B" w:rsidP="00833B1B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7E8FD89" w14:textId="77777777" w:rsidR="00833B1B" w:rsidRPr="00BA6B66" w:rsidRDefault="00833B1B" w:rsidP="00833B1B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0533FAC" w14:textId="77777777" w:rsidR="00833B1B" w:rsidRPr="00BA6B66" w:rsidRDefault="00964510" w:rsidP="00833B1B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19</w:t>
            </w:r>
          </w:p>
        </w:tc>
      </w:tr>
      <w:tr w:rsidR="00833B1B" w:rsidRPr="00001FDE" w14:paraId="08A14234" w14:textId="77777777" w:rsidTr="005619E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AE953" w14:textId="4631A930" w:rsidR="00833B1B" w:rsidRPr="00001FDE" w:rsidRDefault="00833B1B" w:rsidP="00833B1B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01FDE">
              <w:rPr>
                <w:rFonts w:ascii="Calibri" w:eastAsia="Times New Roman" w:hAnsi="Calibri" w:cs="Calibri"/>
                <w:color w:val="000000"/>
                <w:szCs w:val="24"/>
              </w:rPr>
              <w:t xml:space="preserve">Awareness and Education (inc. </w:t>
            </w:r>
            <w:r w:rsidR="001E3810">
              <w:rPr>
                <w:rFonts w:ascii="Calibri" w:eastAsia="Times New Roman" w:hAnsi="Calibri" w:cs="Calibri"/>
                <w:color w:val="000000"/>
                <w:szCs w:val="24"/>
              </w:rPr>
              <w:t>NAMI Greater Cleveland and</w:t>
            </w:r>
            <w:r w:rsidR="00FB16D1">
              <w:rPr>
                <w:rFonts w:ascii="Calibri" w:eastAsia="Times New Roman" w:hAnsi="Calibri" w:cs="Calibri"/>
                <w:color w:val="000000"/>
                <w:szCs w:val="24"/>
              </w:rPr>
              <w:t xml:space="preserve"> </w:t>
            </w:r>
            <w:r w:rsidR="004E424F" w:rsidRPr="00001FDE">
              <w:rPr>
                <w:rFonts w:ascii="Calibri" w:eastAsia="Times New Roman" w:hAnsi="Calibri" w:cs="Calibri"/>
                <w:color w:val="000000"/>
                <w:szCs w:val="24"/>
              </w:rPr>
              <w:t>INAMIAM</w:t>
            </w:r>
            <w:r w:rsidR="001E3810">
              <w:rPr>
                <w:rFonts w:ascii="Calibri" w:eastAsia="Times New Roman" w:hAnsi="Calibri" w:cs="Calibri"/>
                <w:color w:val="000000"/>
                <w:szCs w:val="24"/>
              </w:rPr>
              <w:t xml:space="preserve"> (</w:t>
            </w:r>
            <w:r w:rsidR="0037629A">
              <w:rPr>
                <w:rFonts w:ascii="Calibri" w:eastAsia="Times New Roman" w:hAnsi="Calibri" w:cs="Calibri"/>
                <w:color w:val="000000"/>
                <w:szCs w:val="24"/>
              </w:rPr>
              <w:t>f</w:t>
            </w:r>
            <w:r w:rsidR="0067493B">
              <w:rPr>
                <w:rFonts w:ascii="Calibri" w:eastAsia="Times New Roman" w:hAnsi="Calibri" w:cs="Calibri"/>
                <w:color w:val="000000"/>
                <w:szCs w:val="24"/>
              </w:rPr>
              <w:t>aith</w:t>
            </w:r>
            <w:r w:rsidR="005F6561">
              <w:rPr>
                <w:rFonts w:ascii="Calibri" w:eastAsia="Times New Roman" w:hAnsi="Calibri" w:cs="Calibri"/>
                <w:color w:val="000000"/>
                <w:szCs w:val="24"/>
              </w:rPr>
              <w:t xml:space="preserve"> </w:t>
            </w:r>
            <w:r w:rsidR="0037629A">
              <w:rPr>
                <w:rFonts w:ascii="Calibri" w:eastAsia="Times New Roman" w:hAnsi="Calibri" w:cs="Calibri"/>
                <w:color w:val="000000"/>
                <w:szCs w:val="24"/>
              </w:rPr>
              <w:t>l</w:t>
            </w:r>
            <w:r w:rsidR="005F6561">
              <w:rPr>
                <w:rFonts w:ascii="Calibri" w:eastAsia="Times New Roman" w:hAnsi="Calibri" w:cs="Calibri"/>
                <w:color w:val="000000"/>
                <w:szCs w:val="24"/>
              </w:rPr>
              <w:t>eaders</w:t>
            </w:r>
            <w:r w:rsidR="004E424F" w:rsidRPr="00001FDE">
              <w:rPr>
                <w:rFonts w:ascii="Calibri" w:eastAsia="Times New Roman" w:hAnsi="Calibri" w:cs="Calibri"/>
                <w:color w:val="000000"/>
                <w:szCs w:val="24"/>
              </w:rPr>
              <w:t xml:space="preserve"> &amp; </w:t>
            </w:r>
            <w:r w:rsidR="0037629A">
              <w:rPr>
                <w:rFonts w:ascii="Calibri" w:eastAsia="Times New Roman" w:hAnsi="Calibri" w:cs="Calibri"/>
                <w:color w:val="000000"/>
                <w:szCs w:val="24"/>
              </w:rPr>
              <w:t>i</w:t>
            </w:r>
            <w:r w:rsidR="004E424F" w:rsidRPr="00001FDE">
              <w:rPr>
                <w:rFonts w:ascii="Calibri" w:eastAsia="Times New Roman" w:hAnsi="Calibri" w:cs="Calibri"/>
                <w:color w:val="000000"/>
                <w:szCs w:val="24"/>
              </w:rPr>
              <w:t>nd</w:t>
            </w:r>
            <w:r w:rsidR="0037629A">
              <w:rPr>
                <w:rFonts w:ascii="Calibri" w:eastAsia="Times New Roman" w:hAnsi="Calibri" w:cs="Calibri"/>
                <w:color w:val="000000"/>
                <w:szCs w:val="24"/>
              </w:rPr>
              <w:t>ividuals</w:t>
            </w:r>
            <w:r w:rsidR="004E424F" w:rsidRPr="00001FDE">
              <w:rPr>
                <w:rFonts w:ascii="Calibri" w:eastAsia="Times New Roman" w:hAnsi="Calibri" w:cs="Calibri"/>
                <w:color w:val="000000"/>
                <w:szCs w:val="24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725D30B" w14:textId="77777777" w:rsidR="00833B1B" w:rsidRPr="00BA6B66" w:rsidRDefault="00F874C0" w:rsidP="00833B1B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132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11E2830" w14:textId="77777777" w:rsidR="00833B1B" w:rsidRPr="002712FF" w:rsidRDefault="00833B1B" w:rsidP="00833B1B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CF86F16" w14:textId="77777777" w:rsidR="00833B1B" w:rsidRPr="002712FF" w:rsidRDefault="00833B1B" w:rsidP="00833B1B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1CA7AED" w14:textId="77777777" w:rsidR="00833B1B" w:rsidRPr="00BA6B66" w:rsidRDefault="00833B1B" w:rsidP="00833B1B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FDAD16D" w14:textId="77777777" w:rsidR="00833B1B" w:rsidRPr="00BA6B66" w:rsidRDefault="00964510" w:rsidP="00833B1B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132</w:t>
            </w:r>
          </w:p>
        </w:tc>
      </w:tr>
      <w:tr w:rsidR="000F56A3" w:rsidRPr="00001FDE" w14:paraId="30DF4425" w14:textId="77777777" w:rsidTr="005619E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D758541" w14:textId="77777777" w:rsidR="00833B1B" w:rsidRPr="00001FDE" w:rsidRDefault="00833B1B" w:rsidP="00833B1B">
            <w:pPr>
              <w:rPr>
                <w:rFonts w:ascii="Calibri" w:eastAsia="Times New Roman" w:hAnsi="Calibri" w:cs="Calibri"/>
                <w:b/>
                <w:color w:val="000000"/>
                <w:szCs w:val="24"/>
              </w:rPr>
            </w:pPr>
            <w:r w:rsidRPr="00001FDE">
              <w:rPr>
                <w:rFonts w:ascii="Calibri" w:eastAsia="Times New Roman" w:hAnsi="Calibri" w:cs="Calibri"/>
                <w:b/>
                <w:color w:val="000000"/>
                <w:szCs w:val="24"/>
              </w:rPr>
              <w:t>Total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</w:tcPr>
          <w:p w14:paraId="1085E994" w14:textId="77777777" w:rsidR="00833B1B" w:rsidRPr="00BA6B66" w:rsidRDefault="00902EF9" w:rsidP="00833B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226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</w:tcPr>
          <w:p w14:paraId="7C5E99DF" w14:textId="77777777" w:rsidR="00833B1B" w:rsidRPr="00BA6B66" w:rsidRDefault="00833B1B" w:rsidP="00833B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</w:tcPr>
          <w:p w14:paraId="5441E850" w14:textId="77777777" w:rsidR="00833B1B" w:rsidRPr="00BA6B66" w:rsidRDefault="00833B1B" w:rsidP="00833B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</w:tcPr>
          <w:p w14:paraId="7F7A18E7" w14:textId="77777777" w:rsidR="00833B1B" w:rsidRPr="00BA6B66" w:rsidRDefault="00833B1B" w:rsidP="00833B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</w:tcPr>
          <w:p w14:paraId="0A1A5FF1" w14:textId="77777777" w:rsidR="00833B1B" w:rsidRPr="00BA6B66" w:rsidRDefault="00964510" w:rsidP="00833B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226</w:t>
            </w:r>
          </w:p>
        </w:tc>
      </w:tr>
    </w:tbl>
    <w:p w14:paraId="3A74BF32" w14:textId="77777777" w:rsidR="008972B4" w:rsidRDefault="008972B4" w:rsidP="008E43CE">
      <w:pPr>
        <w:autoSpaceDE w:val="0"/>
        <w:autoSpaceDN w:val="0"/>
        <w:adjustRightInd w:val="0"/>
        <w:rPr>
          <w:rFonts w:cstheme="minorHAnsi"/>
          <w:b/>
          <w:sz w:val="28"/>
          <w:szCs w:val="28"/>
          <w:u w:val="single"/>
        </w:rPr>
      </w:pPr>
    </w:p>
    <w:p w14:paraId="0BA72423" w14:textId="77777777" w:rsidR="008972B4" w:rsidRDefault="008972B4" w:rsidP="008E43CE">
      <w:pPr>
        <w:autoSpaceDE w:val="0"/>
        <w:autoSpaceDN w:val="0"/>
        <w:adjustRightInd w:val="0"/>
        <w:rPr>
          <w:rFonts w:cstheme="minorHAnsi"/>
          <w:b/>
          <w:sz w:val="28"/>
          <w:szCs w:val="28"/>
          <w:u w:val="single"/>
        </w:rPr>
      </w:pPr>
    </w:p>
    <w:p w14:paraId="1B3602FC" w14:textId="77777777" w:rsidR="008972B4" w:rsidRDefault="008972B4" w:rsidP="008E43CE">
      <w:pPr>
        <w:autoSpaceDE w:val="0"/>
        <w:autoSpaceDN w:val="0"/>
        <w:adjustRightInd w:val="0"/>
        <w:rPr>
          <w:rFonts w:cstheme="minorHAnsi"/>
          <w:b/>
          <w:sz w:val="28"/>
          <w:szCs w:val="28"/>
          <w:u w:val="single"/>
        </w:rPr>
      </w:pPr>
    </w:p>
    <w:p w14:paraId="39835016" w14:textId="77777777" w:rsidR="008972B4" w:rsidRDefault="008972B4" w:rsidP="008E43CE">
      <w:pPr>
        <w:autoSpaceDE w:val="0"/>
        <w:autoSpaceDN w:val="0"/>
        <w:adjustRightInd w:val="0"/>
        <w:rPr>
          <w:rFonts w:cstheme="minorHAnsi"/>
          <w:b/>
          <w:sz w:val="28"/>
          <w:szCs w:val="28"/>
          <w:u w:val="single"/>
        </w:rPr>
      </w:pPr>
    </w:p>
    <w:p w14:paraId="209DCA74" w14:textId="77777777" w:rsidR="008972B4" w:rsidRDefault="008972B4" w:rsidP="008E43CE">
      <w:pPr>
        <w:autoSpaceDE w:val="0"/>
        <w:autoSpaceDN w:val="0"/>
        <w:adjustRightInd w:val="0"/>
        <w:rPr>
          <w:rFonts w:cstheme="minorHAnsi"/>
          <w:b/>
          <w:sz w:val="28"/>
          <w:szCs w:val="28"/>
          <w:u w:val="single"/>
        </w:rPr>
      </w:pPr>
    </w:p>
    <w:p w14:paraId="3BE53DB1" w14:textId="77777777" w:rsidR="008972B4" w:rsidRDefault="008972B4" w:rsidP="008E43CE">
      <w:pPr>
        <w:autoSpaceDE w:val="0"/>
        <w:autoSpaceDN w:val="0"/>
        <w:adjustRightInd w:val="0"/>
        <w:rPr>
          <w:rFonts w:cstheme="minorHAnsi"/>
          <w:b/>
          <w:sz w:val="28"/>
          <w:szCs w:val="28"/>
          <w:u w:val="single"/>
        </w:rPr>
      </w:pPr>
    </w:p>
    <w:p w14:paraId="18A03C03" w14:textId="77777777" w:rsidR="008972B4" w:rsidRDefault="008972B4" w:rsidP="008E43CE">
      <w:pPr>
        <w:autoSpaceDE w:val="0"/>
        <w:autoSpaceDN w:val="0"/>
        <w:adjustRightInd w:val="0"/>
        <w:rPr>
          <w:rFonts w:cstheme="minorHAnsi"/>
          <w:b/>
          <w:sz w:val="28"/>
          <w:szCs w:val="28"/>
          <w:u w:val="single"/>
        </w:rPr>
      </w:pPr>
    </w:p>
    <w:p w14:paraId="49D368E6" w14:textId="77777777" w:rsidR="008972B4" w:rsidRDefault="008972B4" w:rsidP="008E43CE">
      <w:pPr>
        <w:autoSpaceDE w:val="0"/>
        <w:autoSpaceDN w:val="0"/>
        <w:adjustRightInd w:val="0"/>
        <w:rPr>
          <w:rFonts w:cstheme="minorHAnsi"/>
          <w:b/>
          <w:sz w:val="28"/>
          <w:szCs w:val="28"/>
          <w:u w:val="single"/>
        </w:rPr>
      </w:pPr>
    </w:p>
    <w:p w14:paraId="1DE04D0B" w14:textId="77777777" w:rsidR="008972B4" w:rsidRDefault="008972B4" w:rsidP="008E43CE">
      <w:pPr>
        <w:autoSpaceDE w:val="0"/>
        <w:autoSpaceDN w:val="0"/>
        <w:adjustRightInd w:val="0"/>
        <w:rPr>
          <w:rFonts w:cstheme="minorHAnsi"/>
          <w:b/>
          <w:sz w:val="28"/>
          <w:szCs w:val="28"/>
          <w:u w:val="single"/>
        </w:rPr>
      </w:pPr>
    </w:p>
    <w:p w14:paraId="53B19CBE" w14:textId="77777777" w:rsidR="008972B4" w:rsidRDefault="008972B4" w:rsidP="008E43CE">
      <w:pPr>
        <w:autoSpaceDE w:val="0"/>
        <w:autoSpaceDN w:val="0"/>
        <w:adjustRightInd w:val="0"/>
        <w:rPr>
          <w:rFonts w:cstheme="minorHAnsi"/>
          <w:b/>
          <w:sz w:val="28"/>
          <w:szCs w:val="28"/>
          <w:u w:val="single"/>
        </w:rPr>
      </w:pPr>
    </w:p>
    <w:p w14:paraId="55210EDC" w14:textId="34AFB4A3" w:rsidR="004F067F" w:rsidRPr="008C1151" w:rsidRDefault="004F067F" w:rsidP="008E43CE">
      <w:pPr>
        <w:autoSpaceDE w:val="0"/>
        <w:autoSpaceDN w:val="0"/>
        <w:adjustRightInd w:val="0"/>
        <w:rPr>
          <w:rFonts w:cstheme="minorHAnsi"/>
          <w:b/>
          <w:sz w:val="28"/>
          <w:szCs w:val="28"/>
          <w:u w:val="single"/>
        </w:rPr>
      </w:pPr>
      <w:r w:rsidRPr="008C1151">
        <w:rPr>
          <w:rFonts w:cstheme="minorHAnsi"/>
          <w:b/>
          <w:sz w:val="28"/>
          <w:szCs w:val="28"/>
          <w:u w:val="single"/>
        </w:rPr>
        <w:t>Devereux Student Strengths Assessment (DESSA)</w:t>
      </w:r>
      <w:r w:rsidR="003316AA">
        <w:rPr>
          <w:rFonts w:cstheme="minorHAnsi"/>
          <w:b/>
          <w:sz w:val="28"/>
          <w:szCs w:val="28"/>
          <w:u w:val="single"/>
        </w:rPr>
        <w:t xml:space="preserve"> </w:t>
      </w:r>
      <w:r w:rsidRPr="008C1151">
        <w:rPr>
          <w:rFonts w:cstheme="minorHAnsi"/>
          <w:b/>
          <w:sz w:val="28"/>
          <w:szCs w:val="28"/>
          <w:u w:val="single"/>
        </w:rPr>
        <w:t>Outcomes</w:t>
      </w:r>
    </w:p>
    <w:p w14:paraId="7044043B" w14:textId="77777777" w:rsidR="004F067F" w:rsidRDefault="004F067F" w:rsidP="008E43CE">
      <w:pPr>
        <w:autoSpaceDE w:val="0"/>
        <w:autoSpaceDN w:val="0"/>
        <w:adjustRightInd w:val="0"/>
        <w:rPr>
          <w:rFonts w:cstheme="minorHAnsi"/>
          <w:szCs w:val="24"/>
        </w:rPr>
      </w:pPr>
    </w:p>
    <w:p w14:paraId="7C63445D" w14:textId="28FC78D9" w:rsidR="00556997" w:rsidRPr="00117D4E" w:rsidRDefault="00993634" w:rsidP="008E43CE">
      <w:pPr>
        <w:autoSpaceDE w:val="0"/>
        <w:autoSpaceDN w:val="0"/>
        <w:adjustRightInd w:val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Faith-based </w:t>
      </w:r>
      <w:r w:rsidR="00CA61CF" w:rsidRPr="00117D4E">
        <w:rPr>
          <w:rFonts w:cstheme="minorHAnsi"/>
          <w:szCs w:val="24"/>
        </w:rPr>
        <w:t>programming for children K</w:t>
      </w:r>
      <w:r w:rsidR="00A31564">
        <w:rPr>
          <w:rFonts w:cstheme="minorHAnsi"/>
          <w:szCs w:val="24"/>
        </w:rPr>
        <w:t xml:space="preserve"> through </w:t>
      </w:r>
      <w:r w:rsidR="000E046B" w:rsidRPr="00117D4E">
        <w:rPr>
          <w:rFonts w:cstheme="minorHAnsi"/>
          <w:szCs w:val="24"/>
        </w:rPr>
        <w:t xml:space="preserve">12th </w:t>
      </w:r>
      <w:r w:rsidR="00A34307" w:rsidRPr="00117D4E">
        <w:rPr>
          <w:rFonts w:cstheme="minorHAnsi"/>
          <w:szCs w:val="24"/>
        </w:rPr>
        <w:t>grade</w:t>
      </w:r>
      <w:r w:rsidR="00DE6371" w:rsidRPr="00117D4E">
        <w:rPr>
          <w:rFonts w:cstheme="minorHAnsi"/>
          <w:szCs w:val="24"/>
        </w:rPr>
        <w:t xml:space="preserve"> is </w:t>
      </w:r>
      <w:r w:rsidR="00CA61CF" w:rsidRPr="00117D4E">
        <w:rPr>
          <w:rFonts w:cstheme="minorHAnsi"/>
          <w:szCs w:val="24"/>
        </w:rPr>
        <w:t xml:space="preserve">measured </w:t>
      </w:r>
      <w:r w:rsidR="008804D5" w:rsidRPr="00117D4E">
        <w:rPr>
          <w:rFonts w:cstheme="minorHAnsi"/>
          <w:szCs w:val="24"/>
        </w:rPr>
        <w:t>through the Devereux Student Strength</w:t>
      </w:r>
      <w:r w:rsidR="00921B54" w:rsidRPr="00117D4E">
        <w:rPr>
          <w:rFonts w:cstheme="minorHAnsi"/>
          <w:szCs w:val="24"/>
        </w:rPr>
        <w:t xml:space="preserve">s Assessment </w:t>
      </w:r>
      <w:r w:rsidR="00CF5314">
        <w:rPr>
          <w:rFonts w:cstheme="minorHAnsi"/>
          <w:szCs w:val="24"/>
        </w:rPr>
        <w:t>instrument</w:t>
      </w:r>
      <w:r w:rsidR="00977AF0">
        <w:rPr>
          <w:rFonts w:cstheme="minorHAnsi"/>
          <w:szCs w:val="24"/>
        </w:rPr>
        <w:t xml:space="preserve"> by comparing a </w:t>
      </w:r>
      <w:r w:rsidR="008B3164">
        <w:rPr>
          <w:rFonts w:cstheme="minorHAnsi"/>
          <w:szCs w:val="24"/>
        </w:rPr>
        <w:t>p</w:t>
      </w:r>
      <w:r w:rsidR="00977AF0">
        <w:rPr>
          <w:rFonts w:cstheme="minorHAnsi"/>
          <w:szCs w:val="24"/>
        </w:rPr>
        <w:t>re</w:t>
      </w:r>
      <w:r w:rsidR="008B3164">
        <w:rPr>
          <w:rFonts w:cstheme="minorHAnsi"/>
          <w:szCs w:val="24"/>
        </w:rPr>
        <w:t>-</w:t>
      </w:r>
      <w:r w:rsidR="00977AF0">
        <w:rPr>
          <w:rFonts w:cstheme="minorHAnsi"/>
          <w:szCs w:val="24"/>
        </w:rPr>
        <w:t xml:space="preserve">assessment with a </w:t>
      </w:r>
      <w:r w:rsidR="008B3164">
        <w:rPr>
          <w:rFonts w:cstheme="minorHAnsi"/>
          <w:szCs w:val="24"/>
        </w:rPr>
        <w:t>p</w:t>
      </w:r>
      <w:r w:rsidR="00977AF0">
        <w:rPr>
          <w:rFonts w:cstheme="minorHAnsi"/>
          <w:szCs w:val="24"/>
        </w:rPr>
        <w:t>ost</w:t>
      </w:r>
      <w:r w:rsidR="008B3164">
        <w:rPr>
          <w:rFonts w:cstheme="minorHAnsi"/>
          <w:szCs w:val="24"/>
        </w:rPr>
        <w:t>-</w:t>
      </w:r>
      <w:r w:rsidR="00977AF0">
        <w:rPr>
          <w:rFonts w:cstheme="minorHAnsi"/>
          <w:szCs w:val="24"/>
        </w:rPr>
        <w:t>assessment</w:t>
      </w:r>
      <w:r w:rsidR="00921B54" w:rsidRPr="00117D4E">
        <w:rPr>
          <w:rFonts w:cstheme="minorHAnsi"/>
          <w:szCs w:val="24"/>
        </w:rPr>
        <w:t xml:space="preserve">. </w:t>
      </w:r>
      <w:r w:rsidR="00C748A7" w:rsidRPr="00117D4E">
        <w:rPr>
          <w:rFonts w:cstheme="minorHAnsi"/>
          <w:szCs w:val="24"/>
        </w:rPr>
        <w:t xml:space="preserve">The DESSA web-based system is designed to help school and after-school program staff promote the healthy social-emotional development of all children. </w:t>
      </w:r>
      <w:r w:rsidR="00977AF0">
        <w:rPr>
          <w:rFonts w:cstheme="minorHAnsi"/>
          <w:szCs w:val="24"/>
        </w:rPr>
        <w:t xml:space="preserve">As there are differences between younger children and high school age children, two separate instruments have </w:t>
      </w:r>
      <w:proofErr w:type="gramStart"/>
      <w:r w:rsidR="00977AF0">
        <w:rPr>
          <w:rFonts w:cstheme="minorHAnsi"/>
          <w:szCs w:val="24"/>
        </w:rPr>
        <w:t>been developed</w:t>
      </w:r>
      <w:proofErr w:type="gramEnd"/>
      <w:r w:rsidR="00977AF0">
        <w:rPr>
          <w:rFonts w:cstheme="minorHAnsi"/>
          <w:szCs w:val="24"/>
        </w:rPr>
        <w:t xml:space="preserve"> for children in grades K – 8 and the high school grades. </w:t>
      </w:r>
      <w:r w:rsidR="00921B54" w:rsidRPr="00117D4E">
        <w:rPr>
          <w:rFonts w:cstheme="minorHAnsi"/>
          <w:szCs w:val="24"/>
        </w:rPr>
        <w:t>The DE</w:t>
      </w:r>
      <w:r w:rsidR="00556997" w:rsidRPr="00117D4E">
        <w:rPr>
          <w:rFonts w:cstheme="minorHAnsi"/>
          <w:szCs w:val="24"/>
        </w:rPr>
        <w:t xml:space="preserve">SSA is a thorough assessment of the following </w:t>
      </w:r>
      <w:r w:rsidR="00921B54" w:rsidRPr="00117D4E">
        <w:rPr>
          <w:rFonts w:cstheme="minorHAnsi"/>
          <w:szCs w:val="24"/>
        </w:rPr>
        <w:t>social-emotional competencies</w:t>
      </w:r>
      <w:r w:rsidR="00556997" w:rsidRPr="00117D4E">
        <w:rPr>
          <w:rFonts w:cstheme="minorHAnsi"/>
          <w:szCs w:val="24"/>
        </w:rPr>
        <w:t>:</w:t>
      </w:r>
      <w:r w:rsidR="00DE12DF" w:rsidRPr="00117D4E">
        <w:rPr>
          <w:rFonts w:cstheme="minorHAnsi"/>
          <w:szCs w:val="24"/>
        </w:rPr>
        <w:t xml:space="preserve"> </w:t>
      </w:r>
    </w:p>
    <w:p w14:paraId="0742AA96" w14:textId="77777777" w:rsidR="001A740A" w:rsidRPr="00117D4E" w:rsidRDefault="001A740A" w:rsidP="008E43CE">
      <w:pPr>
        <w:autoSpaceDE w:val="0"/>
        <w:autoSpaceDN w:val="0"/>
        <w:adjustRightInd w:val="0"/>
        <w:rPr>
          <w:rFonts w:cstheme="minorHAnsi"/>
          <w:szCs w:val="24"/>
        </w:rPr>
      </w:pPr>
    </w:p>
    <w:p w14:paraId="68AE9B43" w14:textId="7C36A43A" w:rsidR="00977AF0" w:rsidRDefault="00556997" w:rsidP="001A740A">
      <w:pPr>
        <w:autoSpaceDE w:val="0"/>
        <w:autoSpaceDN w:val="0"/>
        <w:adjustRightInd w:val="0"/>
        <w:rPr>
          <w:rFonts w:cstheme="minorHAnsi"/>
          <w:szCs w:val="24"/>
        </w:rPr>
      </w:pPr>
      <w:r w:rsidRPr="00117D4E">
        <w:rPr>
          <w:rFonts w:cstheme="minorHAnsi"/>
          <w:szCs w:val="24"/>
        </w:rPr>
        <w:t>Self-awareness</w:t>
      </w:r>
      <w:r w:rsidR="005F0FC2" w:rsidRPr="00117D4E">
        <w:rPr>
          <w:rFonts w:cstheme="minorHAnsi"/>
          <w:szCs w:val="24"/>
        </w:rPr>
        <w:t xml:space="preserve">; </w:t>
      </w:r>
      <w:r w:rsidR="005D6CF4">
        <w:rPr>
          <w:rFonts w:cstheme="minorHAnsi"/>
          <w:szCs w:val="24"/>
        </w:rPr>
        <w:t>S</w:t>
      </w:r>
      <w:r w:rsidR="005F0FC2" w:rsidRPr="00117D4E">
        <w:rPr>
          <w:rFonts w:cstheme="minorHAnsi"/>
          <w:szCs w:val="24"/>
        </w:rPr>
        <w:t>ocial-</w:t>
      </w:r>
      <w:r w:rsidR="00DE12DF" w:rsidRPr="00117D4E">
        <w:rPr>
          <w:rFonts w:cstheme="minorHAnsi"/>
          <w:szCs w:val="24"/>
        </w:rPr>
        <w:t xml:space="preserve">awareness; </w:t>
      </w:r>
      <w:r w:rsidR="005D6CF4">
        <w:rPr>
          <w:rFonts w:cstheme="minorHAnsi"/>
          <w:szCs w:val="24"/>
        </w:rPr>
        <w:t>S</w:t>
      </w:r>
      <w:r w:rsidR="00DE12DF" w:rsidRPr="00117D4E">
        <w:rPr>
          <w:rFonts w:cstheme="minorHAnsi"/>
          <w:szCs w:val="24"/>
        </w:rPr>
        <w:t xml:space="preserve">elf-management; </w:t>
      </w:r>
      <w:r w:rsidR="005D6CF4">
        <w:rPr>
          <w:rFonts w:cstheme="minorHAnsi"/>
          <w:szCs w:val="24"/>
        </w:rPr>
        <w:t>R</w:t>
      </w:r>
      <w:r w:rsidR="00DE12DF" w:rsidRPr="00117D4E">
        <w:rPr>
          <w:rFonts w:cstheme="minorHAnsi"/>
          <w:szCs w:val="24"/>
        </w:rPr>
        <w:t xml:space="preserve">elationship skills; </w:t>
      </w:r>
      <w:r w:rsidR="005D6CF4">
        <w:rPr>
          <w:rFonts w:cstheme="minorHAnsi"/>
          <w:szCs w:val="24"/>
        </w:rPr>
        <w:t>G</w:t>
      </w:r>
      <w:r w:rsidR="00DE12DF" w:rsidRPr="00117D4E">
        <w:rPr>
          <w:rFonts w:cstheme="minorHAnsi"/>
          <w:szCs w:val="24"/>
        </w:rPr>
        <w:t>oal</w:t>
      </w:r>
      <w:r w:rsidR="008B3164">
        <w:rPr>
          <w:rFonts w:cstheme="minorHAnsi"/>
          <w:szCs w:val="24"/>
        </w:rPr>
        <w:t>-</w:t>
      </w:r>
      <w:r w:rsidR="00DE12DF" w:rsidRPr="00117D4E">
        <w:rPr>
          <w:rFonts w:cstheme="minorHAnsi"/>
          <w:szCs w:val="24"/>
        </w:rPr>
        <w:t xml:space="preserve">directed behavior; </w:t>
      </w:r>
      <w:r w:rsidR="005D6CF4">
        <w:rPr>
          <w:rFonts w:cstheme="minorHAnsi"/>
          <w:szCs w:val="24"/>
        </w:rPr>
        <w:t>P</w:t>
      </w:r>
      <w:r w:rsidR="00DE12DF" w:rsidRPr="00117D4E">
        <w:rPr>
          <w:rFonts w:cstheme="minorHAnsi"/>
          <w:szCs w:val="24"/>
        </w:rPr>
        <w:t xml:space="preserve">ersonal responsibility; </w:t>
      </w:r>
      <w:r w:rsidR="005D6CF4">
        <w:rPr>
          <w:rFonts w:cstheme="minorHAnsi"/>
          <w:szCs w:val="24"/>
        </w:rPr>
        <w:t>D</w:t>
      </w:r>
      <w:r w:rsidR="00DE12DF" w:rsidRPr="00117D4E">
        <w:rPr>
          <w:rFonts w:cstheme="minorHAnsi"/>
          <w:szCs w:val="24"/>
        </w:rPr>
        <w:t>ecision</w:t>
      </w:r>
      <w:r w:rsidR="008B3164">
        <w:rPr>
          <w:rFonts w:cstheme="minorHAnsi"/>
          <w:szCs w:val="24"/>
        </w:rPr>
        <w:t>-</w:t>
      </w:r>
      <w:r w:rsidR="00DE12DF" w:rsidRPr="00117D4E">
        <w:rPr>
          <w:rFonts w:cstheme="minorHAnsi"/>
          <w:szCs w:val="24"/>
        </w:rPr>
        <w:t>mak</w:t>
      </w:r>
      <w:r w:rsidRPr="00117D4E">
        <w:rPr>
          <w:rFonts w:cstheme="minorHAnsi"/>
          <w:szCs w:val="24"/>
        </w:rPr>
        <w:t xml:space="preserve">ing </w:t>
      </w:r>
      <w:r w:rsidR="004E2645" w:rsidRPr="00117D4E">
        <w:rPr>
          <w:rFonts w:cstheme="minorHAnsi"/>
          <w:szCs w:val="24"/>
        </w:rPr>
        <w:t>skill</w:t>
      </w:r>
      <w:r w:rsidR="00C7539D">
        <w:rPr>
          <w:rFonts w:cstheme="minorHAnsi"/>
          <w:szCs w:val="24"/>
        </w:rPr>
        <w:t>s</w:t>
      </w:r>
      <w:r w:rsidR="001A740A" w:rsidRPr="00117D4E">
        <w:rPr>
          <w:rFonts w:cstheme="minorHAnsi"/>
          <w:szCs w:val="24"/>
        </w:rPr>
        <w:t xml:space="preserve"> and </w:t>
      </w:r>
      <w:r w:rsidR="005D6CF4">
        <w:rPr>
          <w:rFonts w:cstheme="minorHAnsi"/>
          <w:szCs w:val="24"/>
        </w:rPr>
        <w:t>O</w:t>
      </w:r>
      <w:r w:rsidR="001A740A" w:rsidRPr="00117D4E">
        <w:rPr>
          <w:rFonts w:cstheme="minorHAnsi"/>
          <w:szCs w:val="24"/>
        </w:rPr>
        <w:t>ptimistic thinking</w:t>
      </w:r>
      <w:r w:rsidR="00977AF0">
        <w:rPr>
          <w:rFonts w:cstheme="minorHAnsi"/>
          <w:szCs w:val="24"/>
        </w:rPr>
        <w:t>.</w:t>
      </w:r>
    </w:p>
    <w:p w14:paraId="1A5B1400" w14:textId="77777777" w:rsidR="00977AF0" w:rsidRDefault="00977AF0" w:rsidP="001A740A">
      <w:pPr>
        <w:autoSpaceDE w:val="0"/>
        <w:autoSpaceDN w:val="0"/>
        <w:adjustRightInd w:val="0"/>
        <w:rPr>
          <w:rFonts w:cstheme="minorHAnsi"/>
          <w:szCs w:val="24"/>
        </w:rPr>
      </w:pPr>
    </w:p>
    <w:p w14:paraId="2396E747" w14:textId="34431DD6" w:rsidR="001A740A" w:rsidRPr="00117D4E" w:rsidRDefault="00977AF0" w:rsidP="001A740A">
      <w:pPr>
        <w:autoSpaceDE w:val="0"/>
        <w:autoSpaceDN w:val="0"/>
        <w:adjustRightInd w:val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The scoring of the </w:t>
      </w:r>
      <w:proofErr w:type="gramStart"/>
      <w:r>
        <w:rPr>
          <w:rFonts w:cstheme="minorHAnsi"/>
          <w:szCs w:val="24"/>
        </w:rPr>
        <w:t>several</w:t>
      </w:r>
      <w:proofErr w:type="gramEnd"/>
      <w:r>
        <w:rPr>
          <w:rFonts w:cstheme="minorHAnsi"/>
          <w:szCs w:val="24"/>
        </w:rPr>
        <w:t xml:space="preserve"> competencies can be broken down into three categories</w:t>
      </w:r>
      <w:r w:rsidR="00FF0DC6" w:rsidRPr="00117D4E">
        <w:rPr>
          <w:rFonts w:cstheme="minorHAnsi"/>
          <w:szCs w:val="24"/>
        </w:rPr>
        <w:t>:</w:t>
      </w:r>
    </w:p>
    <w:p w14:paraId="6F335DC4" w14:textId="77777777" w:rsidR="00FF0DC6" w:rsidRPr="00117D4E" w:rsidRDefault="00FF0DC6" w:rsidP="001A740A">
      <w:pPr>
        <w:autoSpaceDE w:val="0"/>
        <w:autoSpaceDN w:val="0"/>
        <w:adjustRightInd w:val="0"/>
        <w:rPr>
          <w:rFonts w:cstheme="minorHAnsi"/>
          <w:szCs w:val="24"/>
        </w:rPr>
      </w:pPr>
      <w:r w:rsidRPr="00117D4E">
        <w:rPr>
          <w:rFonts w:cstheme="minorHAnsi"/>
          <w:szCs w:val="24"/>
        </w:rPr>
        <w:t xml:space="preserve">  </w:t>
      </w:r>
    </w:p>
    <w:p w14:paraId="20A11347" w14:textId="4057186B" w:rsidR="00FF0DC6" w:rsidRPr="00C7539D" w:rsidRDefault="00FF0DC6" w:rsidP="00FF0DC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B3164">
        <w:rPr>
          <w:rFonts w:eastAsia="Times New Roman" w:cstheme="minorHAnsi"/>
          <w:bCs/>
          <w:iCs/>
          <w:color w:val="000000"/>
          <w:sz w:val="24"/>
          <w:szCs w:val="24"/>
        </w:rPr>
        <w:t xml:space="preserve"> </w:t>
      </w:r>
      <w:r w:rsidR="00437330" w:rsidRPr="008B3164">
        <w:rPr>
          <w:rFonts w:eastAsia="Times New Roman" w:cstheme="minorHAnsi"/>
          <w:bCs/>
          <w:iCs/>
          <w:color w:val="000000"/>
          <w:sz w:val="24"/>
          <w:szCs w:val="24"/>
        </w:rPr>
        <w:t>“</w:t>
      </w:r>
      <w:r w:rsidR="00437330" w:rsidRPr="008B3164">
        <w:rPr>
          <w:rFonts w:eastAsia="Times New Roman" w:cstheme="minorHAnsi"/>
          <w:b/>
          <w:bCs/>
          <w:iCs/>
          <w:color w:val="000000"/>
          <w:sz w:val="24"/>
          <w:szCs w:val="24"/>
        </w:rPr>
        <w:t>S</w:t>
      </w:r>
      <w:r w:rsidRPr="008B3164">
        <w:rPr>
          <w:rFonts w:eastAsia="Times New Roman" w:cstheme="minorHAnsi"/>
          <w:b/>
          <w:bCs/>
          <w:iCs/>
          <w:color w:val="000000"/>
          <w:sz w:val="24"/>
          <w:szCs w:val="24"/>
        </w:rPr>
        <w:t>trengths</w:t>
      </w:r>
      <w:r w:rsidRPr="008B3164">
        <w:rPr>
          <w:rFonts w:eastAsia="Times New Roman" w:cstheme="minorHAnsi"/>
          <w:bCs/>
          <w:iCs/>
          <w:color w:val="000000"/>
          <w:sz w:val="24"/>
          <w:szCs w:val="24"/>
        </w:rPr>
        <w:t>”</w:t>
      </w:r>
      <w:r w:rsidR="00C7539D" w:rsidRPr="008B3164">
        <w:rPr>
          <w:rFonts w:eastAsia="Times New Roman" w:cstheme="minorHAnsi"/>
          <w:bCs/>
          <w:iCs/>
          <w:color w:val="000000"/>
          <w:sz w:val="24"/>
          <w:szCs w:val="24"/>
        </w:rPr>
        <w:t xml:space="preserve"> </w:t>
      </w:r>
      <w:r w:rsidR="008B3164" w:rsidRPr="008B3164">
        <w:rPr>
          <w:rFonts w:eastAsia="Times New Roman" w:cstheme="minorHAnsi"/>
          <w:bCs/>
          <w:iCs/>
          <w:color w:val="000000"/>
          <w:sz w:val="24"/>
          <w:szCs w:val="24"/>
        </w:rPr>
        <w:t>shows</w:t>
      </w:r>
      <w:r w:rsidR="00C7539D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 w:rsidR="00C7539D" w:rsidRPr="00C7539D">
        <w:rPr>
          <w:rFonts w:eastAsia="Times New Roman" w:cstheme="minorHAnsi"/>
          <w:bCs/>
          <w:color w:val="000000"/>
          <w:sz w:val="24"/>
          <w:szCs w:val="24"/>
        </w:rPr>
        <w:t>children doing well</w:t>
      </w:r>
      <w:r w:rsidR="003C3B4A">
        <w:rPr>
          <w:rFonts w:eastAsia="Times New Roman" w:cstheme="minorHAnsi"/>
          <w:bCs/>
          <w:color w:val="000000"/>
          <w:sz w:val="24"/>
          <w:szCs w:val="24"/>
        </w:rPr>
        <w:t>.</w:t>
      </w:r>
    </w:p>
    <w:p w14:paraId="5E6D53FF" w14:textId="34326D5A" w:rsidR="00FF0DC6" w:rsidRPr="00117D4E" w:rsidRDefault="00437330" w:rsidP="00FF0DC6">
      <w:pPr>
        <w:pStyle w:val="ListParagraph"/>
        <w:numPr>
          <w:ilvl w:val="0"/>
          <w:numId w:val="1"/>
        </w:numPr>
        <w:rPr>
          <w:rFonts w:eastAsia="Times New Roman" w:cstheme="minorHAnsi"/>
          <w:bCs/>
          <w:color w:val="000000"/>
          <w:sz w:val="24"/>
          <w:szCs w:val="24"/>
        </w:rPr>
      </w:pPr>
      <w:r w:rsidRPr="00117D4E">
        <w:rPr>
          <w:rFonts w:eastAsia="Times New Roman" w:cstheme="minorHAnsi"/>
          <w:bCs/>
          <w:color w:val="000000"/>
          <w:sz w:val="24"/>
          <w:szCs w:val="24"/>
        </w:rPr>
        <w:t xml:space="preserve"> “</w:t>
      </w:r>
      <w:r w:rsidRPr="00117D4E">
        <w:rPr>
          <w:rFonts w:eastAsia="Times New Roman" w:cstheme="minorHAnsi"/>
          <w:b/>
          <w:bCs/>
          <w:color w:val="000000"/>
          <w:sz w:val="24"/>
          <w:szCs w:val="24"/>
        </w:rPr>
        <w:t>T</w:t>
      </w:r>
      <w:r w:rsidR="00FF0DC6" w:rsidRPr="00117D4E">
        <w:rPr>
          <w:rFonts w:eastAsia="Times New Roman" w:cstheme="minorHAnsi"/>
          <w:b/>
          <w:bCs/>
          <w:color w:val="000000"/>
          <w:sz w:val="24"/>
          <w:szCs w:val="24"/>
        </w:rPr>
        <w:t>ypical</w:t>
      </w:r>
      <w:r w:rsidR="00FF0DC6" w:rsidRPr="00117D4E">
        <w:rPr>
          <w:rFonts w:eastAsia="Times New Roman" w:cstheme="minorHAnsi"/>
          <w:bCs/>
          <w:color w:val="000000"/>
          <w:sz w:val="24"/>
          <w:szCs w:val="24"/>
        </w:rPr>
        <w:t xml:space="preserve">” </w:t>
      </w:r>
      <w:r w:rsidR="004D14EA">
        <w:rPr>
          <w:rFonts w:eastAsia="Times New Roman" w:cstheme="minorHAnsi"/>
          <w:bCs/>
          <w:color w:val="000000"/>
          <w:sz w:val="24"/>
          <w:szCs w:val="24"/>
        </w:rPr>
        <w:t xml:space="preserve">shows </w:t>
      </w:r>
      <w:r w:rsidR="00FF0DC6" w:rsidRPr="00117D4E">
        <w:rPr>
          <w:rFonts w:eastAsia="Times New Roman" w:cstheme="minorHAnsi"/>
          <w:bCs/>
          <w:color w:val="000000"/>
          <w:sz w:val="24"/>
          <w:szCs w:val="24"/>
        </w:rPr>
        <w:t>positive behaviors</w:t>
      </w:r>
      <w:r w:rsidR="00B8103B">
        <w:rPr>
          <w:rFonts w:eastAsia="Times New Roman" w:cstheme="minorHAnsi"/>
          <w:bCs/>
          <w:color w:val="000000"/>
          <w:sz w:val="24"/>
          <w:szCs w:val="24"/>
        </w:rPr>
        <w:t xml:space="preserve"> for children</w:t>
      </w:r>
      <w:r w:rsidR="003C3B4A">
        <w:rPr>
          <w:rFonts w:eastAsia="Times New Roman" w:cstheme="minorHAnsi"/>
          <w:bCs/>
          <w:color w:val="000000"/>
          <w:sz w:val="24"/>
          <w:szCs w:val="24"/>
        </w:rPr>
        <w:t>.</w:t>
      </w:r>
    </w:p>
    <w:p w14:paraId="233C493C" w14:textId="75A85CAB" w:rsidR="00FF0DC6" w:rsidRDefault="00437330" w:rsidP="00FF0DC6">
      <w:pPr>
        <w:pStyle w:val="ListParagraph"/>
        <w:numPr>
          <w:ilvl w:val="0"/>
          <w:numId w:val="1"/>
        </w:numPr>
        <w:rPr>
          <w:rFonts w:eastAsia="Times New Roman" w:cstheme="minorHAnsi"/>
          <w:bCs/>
          <w:color w:val="000000"/>
          <w:sz w:val="24"/>
          <w:szCs w:val="24"/>
        </w:rPr>
      </w:pPr>
      <w:r w:rsidRPr="00117D4E">
        <w:rPr>
          <w:rFonts w:eastAsia="Times New Roman" w:cstheme="minorHAnsi"/>
          <w:bCs/>
          <w:color w:val="000000"/>
          <w:sz w:val="24"/>
          <w:szCs w:val="24"/>
        </w:rPr>
        <w:t xml:space="preserve"> “</w:t>
      </w:r>
      <w:r w:rsidRPr="00117D4E">
        <w:rPr>
          <w:rFonts w:eastAsia="Times New Roman" w:cstheme="minorHAnsi"/>
          <w:b/>
          <w:bCs/>
          <w:color w:val="000000"/>
          <w:sz w:val="24"/>
          <w:szCs w:val="24"/>
        </w:rPr>
        <w:t>Need for I</w:t>
      </w:r>
      <w:r w:rsidR="00FF0DC6" w:rsidRPr="00117D4E">
        <w:rPr>
          <w:rFonts w:eastAsia="Times New Roman" w:cstheme="minorHAnsi"/>
          <w:b/>
          <w:bCs/>
          <w:color w:val="000000"/>
          <w:sz w:val="24"/>
          <w:szCs w:val="24"/>
        </w:rPr>
        <w:t>nstruction</w:t>
      </w:r>
      <w:r w:rsidR="00FF0DC6" w:rsidRPr="00117D4E">
        <w:rPr>
          <w:rFonts w:eastAsia="Times New Roman" w:cstheme="minorHAnsi"/>
          <w:bCs/>
          <w:color w:val="000000"/>
          <w:sz w:val="24"/>
          <w:szCs w:val="24"/>
        </w:rPr>
        <w:t>” to further develop social and emotional skills</w:t>
      </w:r>
      <w:r w:rsidR="003C3B4A">
        <w:rPr>
          <w:rFonts w:eastAsia="Times New Roman" w:cstheme="minorHAnsi"/>
          <w:bCs/>
          <w:color w:val="000000"/>
          <w:sz w:val="24"/>
          <w:szCs w:val="24"/>
        </w:rPr>
        <w:t>.</w:t>
      </w:r>
    </w:p>
    <w:p w14:paraId="037466EA" w14:textId="3D9B7064" w:rsidR="008B0143" w:rsidRDefault="008B0143" w:rsidP="008B0143">
      <w:pPr>
        <w:rPr>
          <w:rFonts w:eastAsia="Times New Roman" w:cstheme="minorHAnsi"/>
          <w:bCs/>
          <w:color w:val="000000"/>
          <w:szCs w:val="24"/>
        </w:rPr>
      </w:pPr>
    </w:p>
    <w:p w14:paraId="0F3393BC" w14:textId="796FA2A0" w:rsidR="008B0143" w:rsidRDefault="00554ADB" w:rsidP="008B0143">
      <w:pPr>
        <w:rPr>
          <w:rFonts w:eastAsia="Times New Roman" w:cstheme="minorHAnsi"/>
          <w:bCs/>
          <w:color w:val="000000"/>
          <w:szCs w:val="24"/>
        </w:rPr>
      </w:pPr>
      <w:r>
        <w:rPr>
          <w:rFonts w:eastAsia="Times New Roman" w:cstheme="minorHAnsi"/>
          <w:bCs/>
          <w:color w:val="000000"/>
          <w:szCs w:val="24"/>
        </w:rPr>
        <w:t xml:space="preserve">Presently, the Board is receiving results of the DESSA MINI instrument that screens across the eight social-emotional competencies to identify generally whether children are in need for further social-emotional instruction. The expectation is that the programs provided by the </w:t>
      </w:r>
      <w:r w:rsidR="004D14EA">
        <w:rPr>
          <w:rFonts w:eastAsia="Times New Roman" w:cstheme="minorHAnsi"/>
          <w:bCs/>
          <w:color w:val="000000"/>
          <w:szCs w:val="24"/>
        </w:rPr>
        <w:t>f</w:t>
      </w:r>
      <w:r w:rsidR="00993634">
        <w:rPr>
          <w:rFonts w:eastAsia="Times New Roman" w:cstheme="minorHAnsi"/>
          <w:bCs/>
          <w:color w:val="000000"/>
          <w:szCs w:val="24"/>
        </w:rPr>
        <w:t xml:space="preserve">aith-based </w:t>
      </w:r>
      <w:r>
        <w:rPr>
          <w:rFonts w:eastAsia="Times New Roman" w:cstheme="minorHAnsi"/>
          <w:bCs/>
          <w:color w:val="000000"/>
          <w:szCs w:val="24"/>
        </w:rPr>
        <w:t>service providers using the instrument will show growth in social-emotional maturity</w:t>
      </w:r>
      <w:r w:rsidR="004D14EA">
        <w:rPr>
          <w:rFonts w:eastAsia="Times New Roman" w:cstheme="minorHAnsi"/>
          <w:bCs/>
          <w:color w:val="000000"/>
          <w:szCs w:val="24"/>
        </w:rPr>
        <w:t>,</w:t>
      </w:r>
      <w:r>
        <w:rPr>
          <w:rFonts w:eastAsia="Times New Roman" w:cstheme="minorHAnsi"/>
          <w:bCs/>
          <w:color w:val="000000"/>
          <w:szCs w:val="24"/>
        </w:rPr>
        <w:t xml:space="preserve"> which may </w:t>
      </w:r>
      <w:proofErr w:type="gramStart"/>
      <w:r>
        <w:rPr>
          <w:rFonts w:eastAsia="Times New Roman" w:cstheme="minorHAnsi"/>
          <w:bCs/>
          <w:color w:val="000000"/>
          <w:szCs w:val="24"/>
        </w:rPr>
        <w:t>be attributed</w:t>
      </w:r>
      <w:proofErr w:type="gramEnd"/>
      <w:r>
        <w:rPr>
          <w:rFonts w:eastAsia="Times New Roman" w:cstheme="minorHAnsi"/>
          <w:bCs/>
          <w:color w:val="000000"/>
          <w:szCs w:val="24"/>
        </w:rPr>
        <w:t xml:space="preserve"> to their programs. </w:t>
      </w:r>
      <w:r w:rsidR="008B0143">
        <w:rPr>
          <w:rFonts w:eastAsia="Times New Roman" w:cstheme="minorHAnsi"/>
          <w:bCs/>
          <w:color w:val="000000"/>
          <w:szCs w:val="24"/>
        </w:rPr>
        <w:t>The following charts show a breakdown of various measures collected from DESSA</w:t>
      </w:r>
      <w:r>
        <w:rPr>
          <w:rFonts w:eastAsia="Times New Roman" w:cstheme="minorHAnsi"/>
          <w:bCs/>
          <w:color w:val="000000"/>
          <w:szCs w:val="24"/>
        </w:rPr>
        <w:t xml:space="preserve"> including numbers of DESSA submitted, </w:t>
      </w:r>
      <w:r w:rsidR="00E95D2B">
        <w:rPr>
          <w:rFonts w:eastAsia="Times New Roman" w:cstheme="minorHAnsi"/>
          <w:bCs/>
          <w:color w:val="000000"/>
          <w:szCs w:val="24"/>
        </w:rPr>
        <w:t xml:space="preserve">numbers of clients having both the </w:t>
      </w:r>
      <w:r w:rsidR="004D14EA">
        <w:rPr>
          <w:rFonts w:eastAsia="Times New Roman" w:cstheme="minorHAnsi"/>
          <w:bCs/>
          <w:color w:val="000000"/>
          <w:szCs w:val="24"/>
        </w:rPr>
        <w:t>p</w:t>
      </w:r>
      <w:r w:rsidR="00E95D2B">
        <w:rPr>
          <w:rFonts w:eastAsia="Times New Roman" w:cstheme="minorHAnsi"/>
          <w:bCs/>
          <w:color w:val="000000"/>
          <w:szCs w:val="24"/>
        </w:rPr>
        <w:t>re</w:t>
      </w:r>
      <w:r w:rsidR="004D14EA">
        <w:rPr>
          <w:rFonts w:eastAsia="Times New Roman" w:cstheme="minorHAnsi"/>
          <w:bCs/>
          <w:color w:val="000000"/>
          <w:szCs w:val="24"/>
        </w:rPr>
        <w:t>-</w:t>
      </w:r>
      <w:r w:rsidR="00E95D2B">
        <w:rPr>
          <w:rFonts w:eastAsia="Times New Roman" w:cstheme="minorHAnsi"/>
          <w:bCs/>
          <w:color w:val="000000"/>
          <w:szCs w:val="24"/>
        </w:rPr>
        <w:t xml:space="preserve">assessment DESSA and the </w:t>
      </w:r>
      <w:r w:rsidR="004D14EA">
        <w:rPr>
          <w:rFonts w:eastAsia="Times New Roman" w:cstheme="minorHAnsi"/>
          <w:bCs/>
          <w:color w:val="000000"/>
          <w:szCs w:val="24"/>
        </w:rPr>
        <w:t>p</w:t>
      </w:r>
      <w:r w:rsidR="00E95D2B">
        <w:rPr>
          <w:rFonts w:eastAsia="Times New Roman" w:cstheme="minorHAnsi"/>
          <w:bCs/>
          <w:color w:val="000000"/>
          <w:szCs w:val="24"/>
        </w:rPr>
        <w:t>ost</w:t>
      </w:r>
      <w:r w:rsidR="004D14EA">
        <w:rPr>
          <w:rFonts w:eastAsia="Times New Roman" w:cstheme="minorHAnsi"/>
          <w:bCs/>
          <w:color w:val="000000"/>
          <w:szCs w:val="24"/>
        </w:rPr>
        <w:t>-</w:t>
      </w:r>
      <w:r w:rsidR="00E95D2B">
        <w:rPr>
          <w:rFonts w:eastAsia="Times New Roman" w:cstheme="minorHAnsi"/>
          <w:bCs/>
          <w:color w:val="000000"/>
          <w:szCs w:val="24"/>
        </w:rPr>
        <w:t xml:space="preserve">program DESSA assessment, and changes from </w:t>
      </w:r>
      <w:r w:rsidR="004D14EA">
        <w:rPr>
          <w:rFonts w:eastAsia="Times New Roman" w:cstheme="minorHAnsi"/>
          <w:bCs/>
          <w:color w:val="000000"/>
          <w:szCs w:val="24"/>
        </w:rPr>
        <w:t>p</w:t>
      </w:r>
      <w:r w:rsidR="00E95D2B">
        <w:rPr>
          <w:rFonts w:eastAsia="Times New Roman" w:cstheme="minorHAnsi"/>
          <w:bCs/>
          <w:color w:val="000000"/>
          <w:szCs w:val="24"/>
        </w:rPr>
        <w:t>re</w:t>
      </w:r>
      <w:r w:rsidR="004D14EA">
        <w:rPr>
          <w:rFonts w:eastAsia="Times New Roman" w:cstheme="minorHAnsi"/>
          <w:bCs/>
          <w:color w:val="000000"/>
          <w:szCs w:val="24"/>
        </w:rPr>
        <w:t>-</w:t>
      </w:r>
      <w:r w:rsidR="00E95D2B">
        <w:rPr>
          <w:rFonts w:eastAsia="Times New Roman" w:cstheme="minorHAnsi"/>
          <w:bCs/>
          <w:color w:val="000000"/>
          <w:szCs w:val="24"/>
        </w:rPr>
        <w:t xml:space="preserve"> to </w:t>
      </w:r>
      <w:r w:rsidR="004D14EA">
        <w:rPr>
          <w:rFonts w:eastAsia="Times New Roman" w:cstheme="minorHAnsi"/>
          <w:bCs/>
          <w:color w:val="000000"/>
          <w:szCs w:val="24"/>
        </w:rPr>
        <w:t>p</w:t>
      </w:r>
      <w:r w:rsidR="00E95D2B">
        <w:rPr>
          <w:rFonts w:eastAsia="Times New Roman" w:cstheme="minorHAnsi"/>
          <w:bCs/>
          <w:color w:val="000000"/>
          <w:szCs w:val="24"/>
        </w:rPr>
        <w:t>ost</w:t>
      </w:r>
      <w:r w:rsidR="004D14EA">
        <w:rPr>
          <w:rFonts w:eastAsia="Times New Roman" w:cstheme="minorHAnsi"/>
          <w:bCs/>
          <w:color w:val="000000"/>
          <w:szCs w:val="24"/>
        </w:rPr>
        <w:t>-</w:t>
      </w:r>
      <w:r w:rsidR="00E95D2B">
        <w:rPr>
          <w:rFonts w:eastAsia="Times New Roman" w:cstheme="minorHAnsi"/>
          <w:bCs/>
          <w:color w:val="000000"/>
          <w:szCs w:val="24"/>
        </w:rPr>
        <w:t>assessments</w:t>
      </w:r>
      <w:r w:rsidR="008B0143">
        <w:rPr>
          <w:rFonts w:eastAsia="Times New Roman" w:cstheme="minorHAnsi"/>
          <w:bCs/>
          <w:color w:val="000000"/>
          <w:szCs w:val="24"/>
        </w:rPr>
        <w:t>.</w:t>
      </w:r>
    </w:p>
    <w:p w14:paraId="6BE360C5" w14:textId="77777777" w:rsidR="001C4307" w:rsidRDefault="001C4307" w:rsidP="00117D4E">
      <w:pPr>
        <w:ind w:left="360"/>
        <w:rPr>
          <w:rFonts w:eastAsia="Times New Roman" w:cstheme="minorHAnsi"/>
          <w:b/>
          <w:color w:val="000000"/>
          <w:sz w:val="28"/>
          <w:szCs w:val="28"/>
          <w:u w:val="single"/>
        </w:rPr>
      </w:pPr>
    </w:p>
    <w:p w14:paraId="5DC65F9A" w14:textId="77777777" w:rsidR="00001FDE" w:rsidRDefault="00001FDE" w:rsidP="00543D56">
      <w:pPr>
        <w:ind w:firstLine="720"/>
        <w:rPr>
          <w:rFonts w:eastAsia="Times New Roman" w:cstheme="minorHAnsi"/>
          <w:b/>
          <w:color w:val="000000"/>
          <w:sz w:val="28"/>
          <w:szCs w:val="28"/>
          <w:u w:val="single"/>
        </w:rPr>
      </w:pPr>
    </w:p>
    <w:p w14:paraId="4D9A54B0" w14:textId="77777777" w:rsidR="005619E7" w:rsidRDefault="005619E7" w:rsidP="00543D56">
      <w:pPr>
        <w:ind w:firstLine="720"/>
        <w:rPr>
          <w:rFonts w:eastAsia="Times New Roman" w:cstheme="minorHAnsi"/>
          <w:b/>
          <w:color w:val="000000"/>
          <w:sz w:val="28"/>
          <w:szCs w:val="28"/>
          <w:u w:val="single"/>
        </w:rPr>
      </w:pPr>
    </w:p>
    <w:p w14:paraId="570BDFA7" w14:textId="0F0BAA8B" w:rsidR="00772182" w:rsidRDefault="00772182" w:rsidP="00543D56">
      <w:pPr>
        <w:ind w:firstLine="720"/>
        <w:rPr>
          <w:rFonts w:eastAsia="Times New Roman" w:cstheme="minorHAnsi"/>
          <w:b/>
          <w:color w:val="000000"/>
          <w:sz w:val="28"/>
          <w:szCs w:val="28"/>
          <w:u w:val="single"/>
        </w:rPr>
      </w:pPr>
      <w:r w:rsidRPr="00772182">
        <w:rPr>
          <w:rFonts w:eastAsia="Times New Roman" w:cstheme="minorHAnsi"/>
          <w:b/>
          <w:color w:val="000000"/>
          <w:sz w:val="28"/>
          <w:szCs w:val="28"/>
          <w:u w:val="single"/>
        </w:rPr>
        <w:t>DESSA Submissions</w:t>
      </w:r>
    </w:p>
    <w:p w14:paraId="09866A59" w14:textId="04AA92EE" w:rsidR="00772182" w:rsidRPr="00F068AD" w:rsidRDefault="00772182" w:rsidP="00117D4E">
      <w:pPr>
        <w:ind w:left="360"/>
        <w:rPr>
          <w:rFonts w:eastAsia="Times New Roman" w:cstheme="minorHAnsi"/>
          <w:b/>
          <w:color w:val="000000"/>
          <w:szCs w:val="24"/>
          <w:u w:val="single"/>
        </w:rPr>
      </w:pPr>
    </w:p>
    <w:p w14:paraId="66375A1E" w14:textId="481CA415" w:rsidR="00772182" w:rsidRDefault="00E77134" w:rsidP="00772182">
      <w:pPr>
        <w:rPr>
          <w:rFonts w:eastAsia="Times New Roman" w:cstheme="minorHAnsi"/>
          <w:bCs/>
          <w:color w:val="000000"/>
          <w:szCs w:val="24"/>
        </w:rPr>
      </w:pPr>
      <w:r>
        <w:rPr>
          <w:rFonts w:eastAsia="Times New Roman" w:cstheme="minorHAnsi"/>
          <w:bCs/>
          <w:color w:val="000000"/>
          <w:szCs w:val="24"/>
        </w:rPr>
        <w:t xml:space="preserve">Since </w:t>
      </w:r>
      <w:r w:rsidR="00964510">
        <w:rPr>
          <w:rFonts w:eastAsia="Times New Roman" w:cstheme="minorHAnsi"/>
          <w:bCs/>
          <w:color w:val="000000"/>
          <w:szCs w:val="24"/>
        </w:rPr>
        <w:t>all</w:t>
      </w:r>
      <w:r w:rsidR="00C07679">
        <w:rPr>
          <w:rFonts w:eastAsia="Times New Roman" w:cstheme="minorHAnsi"/>
          <w:bCs/>
          <w:color w:val="000000"/>
          <w:szCs w:val="24"/>
        </w:rPr>
        <w:t xml:space="preserve"> the Faith-Based programs that utilize the DESSA </w:t>
      </w:r>
      <w:r w:rsidR="00964510">
        <w:rPr>
          <w:rFonts w:eastAsia="Times New Roman" w:cstheme="minorHAnsi"/>
          <w:bCs/>
          <w:color w:val="000000"/>
          <w:szCs w:val="24"/>
        </w:rPr>
        <w:t>take place</w:t>
      </w:r>
      <w:r w:rsidR="00C07679">
        <w:rPr>
          <w:rFonts w:eastAsia="Times New Roman" w:cstheme="minorHAnsi"/>
          <w:bCs/>
          <w:color w:val="000000"/>
          <w:szCs w:val="24"/>
        </w:rPr>
        <w:t xml:space="preserve"> in the summer and fall, there are no DESSAs submitted for the first quarter of 2024.</w:t>
      </w:r>
    </w:p>
    <w:p w14:paraId="59DCB663" w14:textId="77777777" w:rsidR="00B8048D" w:rsidRDefault="00B8048D" w:rsidP="00AE5D66">
      <w:pPr>
        <w:rPr>
          <w:rFonts w:cstheme="minorHAnsi"/>
          <w:b/>
          <w:sz w:val="28"/>
          <w:szCs w:val="28"/>
          <w:u w:val="single"/>
        </w:rPr>
      </w:pPr>
    </w:p>
    <w:p w14:paraId="32180554" w14:textId="2A241E09" w:rsidR="004F067F" w:rsidRPr="004F067F" w:rsidRDefault="004F067F" w:rsidP="00AE5D66">
      <w:pPr>
        <w:rPr>
          <w:rFonts w:cstheme="minorHAnsi"/>
          <w:b/>
          <w:sz w:val="28"/>
          <w:szCs w:val="28"/>
        </w:rPr>
      </w:pPr>
      <w:r w:rsidRPr="004F067F">
        <w:rPr>
          <w:rFonts w:cstheme="minorHAnsi"/>
          <w:b/>
          <w:sz w:val="28"/>
          <w:szCs w:val="28"/>
          <w:u w:val="single"/>
        </w:rPr>
        <w:t>Devereux Adult Resilience Survey (DARS) Outcomes</w:t>
      </w:r>
    </w:p>
    <w:p w14:paraId="5E91276E" w14:textId="77777777" w:rsidR="004F067F" w:rsidRDefault="004F067F" w:rsidP="00AE5D66">
      <w:pPr>
        <w:rPr>
          <w:rFonts w:cstheme="minorHAnsi"/>
          <w:szCs w:val="24"/>
        </w:rPr>
      </w:pPr>
    </w:p>
    <w:p w14:paraId="01A27E7B" w14:textId="0CA2BFE4" w:rsidR="00AE5D66" w:rsidRDefault="00AE5D66" w:rsidP="00AE5D66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The </w:t>
      </w:r>
      <w:r w:rsidR="003B3A30">
        <w:rPr>
          <w:rFonts w:cstheme="minorHAnsi"/>
          <w:szCs w:val="24"/>
        </w:rPr>
        <w:t>f</w:t>
      </w:r>
      <w:r w:rsidR="00993634">
        <w:rPr>
          <w:rFonts w:cstheme="minorHAnsi"/>
          <w:szCs w:val="24"/>
        </w:rPr>
        <w:t xml:space="preserve">aith-based </w:t>
      </w:r>
      <w:r w:rsidR="003B3A30">
        <w:rPr>
          <w:rFonts w:cstheme="minorHAnsi"/>
          <w:szCs w:val="24"/>
        </w:rPr>
        <w:t>p</w:t>
      </w:r>
      <w:r w:rsidR="00E6733B">
        <w:rPr>
          <w:rFonts w:cstheme="minorHAnsi"/>
          <w:szCs w:val="24"/>
        </w:rPr>
        <w:t xml:space="preserve">rogram for adults </w:t>
      </w:r>
      <w:r w:rsidRPr="00AE5D66">
        <w:rPr>
          <w:rFonts w:cstheme="minorHAnsi"/>
          <w:szCs w:val="24"/>
        </w:rPr>
        <w:t>demonstrate</w:t>
      </w:r>
      <w:r w:rsidR="003B3A30">
        <w:rPr>
          <w:rFonts w:cstheme="minorHAnsi"/>
          <w:szCs w:val="24"/>
        </w:rPr>
        <w:t>s</w:t>
      </w:r>
      <w:r w:rsidRPr="00AE5D66">
        <w:rPr>
          <w:rFonts w:cstheme="minorHAnsi"/>
          <w:szCs w:val="24"/>
        </w:rPr>
        <w:t xml:space="preserve"> resiliency measured as </w:t>
      </w:r>
      <w:r w:rsidRPr="00F2064A">
        <w:rPr>
          <w:rFonts w:cstheme="minorHAnsi"/>
          <w:szCs w:val="24"/>
        </w:rPr>
        <w:t xml:space="preserve">Always (A), Sometimes (S), or Not Yet (N) through the Devereux Adult Resilience Survey </w:t>
      </w:r>
      <w:r w:rsidRPr="00AE5D66">
        <w:rPr>
          <w:rFonts w:cstheme="minorHAnsi"/>
          <w:szCs w:val="24"/>
        </w:rPr>
        <w:t>instrument that promotes self-awareness regarding personal strengths to enhance creativity and the ability to set limits to cope with adversity and stress measured through the following areas:</w:t>
      </w:r>
    </w:p>
    <w:p w14:paraId="51DAEE27" w14:textId="77777777" w:rsidR="004554AA" w:rsidRPr="00AE5D66" w:rsidRDefault="004554AA" w:rsidP="00AE5D66">
      <w:pPr>
        <w:rPr>
          <w:rFonts w:cstheme="minorHAnsi"/>
          <w:szCs w:val="24"/>
        </w:rPr>
      </w:pPr>
    </w:p>
    <w:p w14:paraId="56EF3438" w14:textId="29E6408A" w:rsidR="00AE5D66" w:rsidRPr="00AE5D66" w:rsidRDefault="00AE5D66" w:rsidP="00AE5D66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AE5D66">
        <w:rPr>
          <w:rFonts w:cstheme="minorHAnsi"/>
          <w:sz w:val="24"/>
          <w:szCs w:val="24"/>
        </w:rPr>
        <w:t>Will gain knowledge to develop healthy relationships</w:t>
      </w:r>
      <w:r w:rsidR="003C3B4A">
        <w:rPr>
          <w:rFonts w:cstheme="minorHAnsi"/>
          <w:sz w:val="24"/>
          <w:szCs w:val="24"/>
        </w:rPr>
        <w:t>.</w:t>
      </w:r>
    </w:p>
    <w:p w14:paraId="31B33CC9" w14:textId="0146B1CC" w:rsidR="00AE5D66" w:rsidRPr="00AE5D66" w:rsidRDefault="00AE5D66" w:rsidP="00AE5D66">
      <w:pPr>
        <w:pStyle w:val="ListParagraph"/>
        <w:numPr>
          <w:ilvl w:val="1"/>
          <w:numId w:val="6"/>
        </w:numPr>
        <w:rPr>
          <w:rFonts w:cstheme="minorHAnsi"/>
          <w:sz w:val="24"/>
          <w:szCs w:val="24"/>
        </w:rPr>
      </w:pPr>
      <w:r w:rsidRPr="00AE5D66">
        <w:rPr>
          <w:rFonts w:cstheme="minorHAnsi"/>
          <w:sz w:val="24"/>
          <w:szCs w:val="24"/>
        </w:rPr>
        <w:t xml:space="preserve">Will learn skills to increase self-worth to enhance internal beliefs </w:t>
      </w:r>
      <w:r w:rsidR="003B3A30">
        <w:rPr>
          <w:rFonts w:cstheme="minorHAnsi"/>
          <w:sz w:val="24"/>
          <w:szCs w:val="24"/>
        </w:rPr>
        <w:t>and</w:t>
      </w:r>
      <w:r w:rsidRPr="00AE5D66">
        <w:rPr>
          <w:rFonts w:cstheme="minorHAnsi"/>
          <w:sz w:val="24"/>
          <w:szCs w:val="24"/>
        </w:rPr>
        <w:t xml:space="preserve"> values</w:t>
      </w:r>
      <w:r w:rsidR="003C3B4A">
        <w:rPr>
          <w:rFonts w:cstheme="minorHAnsi"/>
          <w:sz w:val="24"/>
          <w:szCs w:val="24"/>
        </w:rPr>
        <w:t>.</w:t>
      </w:r>
    </w:p>
    <w:p w14:paraId="442FA8D6" w14:textId="101FA1CC" w:rsidR="00AE5D66" w:rsidRPr="00AE5D66" w:rsidRDefault="00AE5D66" w:rsidP="00AE5D66">
      <w:pPr>
        <w:pStyle w:val="ListParagraph"/>
        <w:numPr>
          <w:ilvl w:val="1"/>
          <w:numId w:val="6"/>
        </w:numPr>
        <w:rPr>
          <w:rFonts w:cstheme="minorHAnsi"/>
          <w:sz w:val="24"/>
          <w:szCs w:val="24"/>
        </w:rPr>
      </w:pPr>
      <w:r w:rsidRPr="00AE5D66">
        <w:rPr>
          <w:rFonts w:cstheme="minorHAnsi"/>
          <w:sz w:val="24"/>
          <w:szCs w:val="24"/>
        </w:rPr>
        <w:t>Will learn strategies to develop/enhance self-motivation to increase independence</w:t>
      </w:r>
      <w:r w:rsidR="003C3B4A">
        <w:rPr>
          <w:rFonts w:cstheme="minorHAnsi"/>
          <w:sz w:val="24"/>
          <w:szCs w:val="24"/>
        </w:rPr>
        <w:t>.</w:t>
      </w:r>
      <w:r w:rsidRPr="00AE5D66">
        <w:rPr>
          <w:rFonts w:cstheme="minorHAnsi"/>
          <w:sz w:val="24"/>
          <w:szCs w:val="24"/>
        </w:rPr>
        <w:t xml:space="preserve"> </w:t>
      </w:r>
    </w:p>
    <w:p w14:paraId="4606ED9E" w14:textId="288EDBEA" w:rsidR="00485110" w:rsidRPr="00485110" w:rsidRDefault="00AE5D66" w:rsidP="00485110">
      <w:pPr>
        <w:pStyle w:val="ListParagraph"/>
        <w:numPr>
          <w:ilvl w:val="1"/>
          <w:numId w:val="6"/>
        </w:numPr>
        <w:rPr>
          <w:rFonts w:cstheme="minorHAnsi"/>
          <w:sz w:val="24"/>
          <w:szCs w:val="24"/>
        </w:rPr>
      </w:pPr>
      <w:r w:rsidRPr="00AE5D66">
        <w:rPr>
          <w:rFonts w:cstheme="minorHAnsi"/>
          <w:sz w:val="24"/>
          <w:szCs w:val="24"/>
        </w:rPr>
        <w:t xml:space="preserve">Will learn how to self-regulate </w:t>
      </w:r>
      <w:r w:rsidR="003B3A30">
        <w:rPr>
          <w:rFonts w:cstheme="minorHAnsi"/>
          <w:sz w:val="24"/>
          <w:szCs w:val="24"/>
        </w:rPr>
        <w:t>and</w:t>
      </w:r>
      <w:r w:rsidRPr="00AE5D66">
        <w:rPr>
          <w:rFonts w:cstheme="minorHAnsi"/>
          <w:sz w:val="24"/>
          <w:szCs w:val="24"/>
        </w:rPr>
        <w:t xml:space="preserve"> control without the use of substances and negative influences</w:t>
      </w:r>
      <w:r w:rsidR="003C3B4A">
        <w:rPr>
          <w:rFonts w:cstheme="minorHAnsi"/>
          <w:sz w:val="24"/>
          <w:szCs w:val="24"/>
        </w:rPr>
        <w:t>.</w:t>
      </w:r>
    </w:p>
    <w:p w14:paraId="4C21F49C" w14:textId="77777777" w:rsidR="00485110" w:rsidRDefault="00485110" w:rsidP="00F41A85">
      <w:pPr>
        <w:jc w:val="center"/>
        <w:rPr>
          <w:noProof/>
        </w:rPr>
      </w:pPr>
    </w:p>
    <w:p w14:paraId="3EE27489" w14:textId="4DAA8592" w:rsidR="00485110" w:rsidRDefault="00D37F3D" w:rsidP="00F41A8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13255CD" wp14:editId="5C2EDB4F">
            <wp:extent cx="6357468" cy="3133725"/>
            <wp:effectExtent l="0" t="0" r="5715" b="9525"/>
            <wp:docPr id="163979850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31EE5C0" w14:textId="422D985B" w:rsidR="00485110" w:rsidRDefault="00485110" w:rsidP="00F41A85">
      <w:pPr>
        <w:jc w:val="center"/>
        <w:rPr>
          <w:noProof/>
        </w:rPr>
      </w:pPr>
    </w:p>
    <w:p w14:paraId="7B00467E" w14:textId="77777777" w:rsidR="00F66743" w:rsidRDefault="00F66743" w:rsidP="007E1767">
      <w:pPr>
        <w:jc w:val="center"/>
        <w:rPr>
          <w:noProof/>
        </w:rPr>
      </w:pPr>
    </w:p>
    <w:p w14:paraId="6F748001" w14:textId="77777777" w:rsidR="00FD4106" w:rsidRDefault="00FD4106" w:rsidP="007E1767">
      <w:pPr>
        <w:jc w:val="center"/>
        <w:rPr>
          <w:noProof/>
        </w:rPr>
      </w:pPr>
    </w:p>
    <w:p w14:paraId="63BA4622" w14:textId="77777777" w:rsidR="00FD4106" w:rsidRDefault="00FD4106" w:rsidP="007E1767">
      <w:pPr>
        <w:jc w:val="center"/>
        <w:rPr>
          <w:noProof/>
        </w:rPr>
      </w:pPr>
    </w:p>
    <w:p w14:paraId="2A3449CA" w14:textId="77777777" w:rsidR="00FD4106" w:rsidRDefault="00FD4106" w:rsidP="007E1767">
      <w:pPr>
        <w:jc w:val="center"/>
        <w:rPr>
          <w:noProof/>
        </w:rPr>
      </w:pPr>
    </w:p>
    <w:p w14:paraId="1269061C" w14:textId="77777777" w:rsidR="00FD4106" w:rsidRDefault="00FD4106" w:rsidP="007E1767">
      <w:pPr>
        <w:jc w:val="center"/>
        <w:rPr>
          <w:noProof/>
        </w:rPr>
      </w:pPr>
    </w:p>
    <w:p w14:paraId="6A5E56A5" w14:textId="77777777" w:rsidR="00FD4106" w:rsidRDefault="00FD4106" w:rsidP="007E1767">
      <w:pPr>
        <w:jc w:val="center"/>
        <w:rPr>
          <w:noProof/>
        </w:rPr>
      </w:pPr>
    </w:p>
    <w:p w14:paraId="6542F17D" w14:textId="77777777" w:rsidR="00FD4106" w:rsidRDefault="00FD4106" w:rsidP="007E1767">
      <w:pPr>
        <w:jc w:val="center"/>
        <w:rPr>
          <w:noProof/>
        </w:rPr>
      </w:pPr>
    </w:p>
    <w:p w14:paraId="67CCC200" w14:textId="77777777" w:rsidR="00FD4106" w:rsidRDefault="00FD4106" w:rsidP="007E1767">
      <w:pPr>
        <w:jc w:val="center"/>
        <w:rPr>
          <w:noProof/>
        </w:rPr>
      </w:pPr>
    </w:p>
    <w:p w14:paraId="40682CA4" w14:textId="77777777" w:rsidR="00FD4106" w:rsidRDefault="00FD4106" w:rsidP="007E1767">
      <w:pPr>
        <w:jc w:val="center"/>
        <w:rPr>
          <w:noProof/>
        </w:rPr>
      </w:pPr>
    </w:p>
    <w:p w14:paraId="40E8C74F" w14:textId="21D300B7" w:rsidR="00AE4F7A" w:rsidRDefault="005A7B12" w:rsidP="007E1767">
      <w:pPr>
        <w:jc w:val="center"/>
        <w:rPr>
          <w:rFonts w:cstheme="minorHAnsi"/>
          <w:szCs w:val="24"/>
        </w:rPr>
      </w:pPr>
      <w:r>
        <w:rPr>
          <w:noProof/>
        </w:rPr>
        <w:drawing>
          <wp:inline distT="0" distB="0" distL="0" distR="0" wp14:anchorId="0E6D9436" wp14:editId="2C232AD4">
            <wp:extent cx="6246253" cy="3090930"/>
            <wp:effectExtent l="0" t="0" r="2540" b="14605"/>
            <wp:docPr id="14923516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DFDB09D" w14:textId="65992236" w:rsidR="00B24BF9" w:rsidRDefault="00B24BF9" w:rsidP="007E1767">
      <w:pPr>
        <w:jc w:val="center"/>
        <w:rPr>
          <w:rFonts w:cstheme="minorHAnsi"/>
          <w:szCs w:val="24"/>
        </w:rPr>
      </w:pPr>
    </w:p>
    <w:p w14:paraId="73F560C1" w14:textId="4E86114F" w:rsidR="000F56A3" w:rsidRDefault="000F56A3" w:rsidP="000F56A3">
      <w:pPr>
        <w:rPr>
          <w:rFonts w:cstheme="minorHAnsi"/>
          <w:szCs w:val="24"/>
        </w:rPr>
      </w:pPr>
      <w:r>
        <w:rPr>
          <w:rFonts w:cstheme="minorHAnsi"/>
          <w:szCs w:val="24"/>
        </w:rPr>
        <w:t>Through the first quarter of 2024, 9</w:t>
      </w:r>
      <w:r w:rsidR="006C4ED9">
        <w:rPr>
          <w:rFonts w:cstheme="minorHAnsi"/>
          <w:szCs w:val="24"/>
        </w:rPr>
        <w:t>8</w:t>
      </w:r>
      <w:r>
        <w:rPr>
          <w:rFonts w:cstheme="minorHAnsi"/>
          <w:szCs w:val="24"/>
        </w:rPr>
        <w:t xml:space="preserve"> individuals </w:t>
      </w:r>
      <w:proofErr w:type="gramStart"/>
      <w:r>
        <w:rPr>
          <w:rFonts w:cstheme="minorHAnsi"/>
          <w:szCs w:val="24"/>
        </w:rPr>
        <w:t>were evaluated</w:t>
      </w:r>
      <w:proofErr w:type="gramEnd"/>
      <w:r>
        <w:rPr>
          <w:rFonts w:cstheme="minorHAnsi"/>
          <w:szCs w:val="24"/>
        </w:rPr>
        <w:t xml:space="preserve"> for the first time, and 75 individuals for a second time. This allowed for the analysis of outcomes from this tool. Overall, 95% of clients assessed at Board providers improved in at least one aspect of the DARS assessment (in comparison to their first assessment). Further, 85% improved in relationship scores, </w:t>
      </w:r>
      <w:r w:rsidR="00995224">
        <w:rPr>
          <w:rFonts w:cstheme="minorHAnsi"/>
          <w:szCs w:val="24"/>
        </w:rPr>
        <w:t>69%</w:t>
      </w:r>
      <w:r w:rsidR="00995224" w:rsidRPr="00843C2F">
        <w:rPr>
          <w:rFonts w:cstheme="minorHAnsi"/>
          <w:szCs w:val="24"/>
        </w:rPr>
        <w:t xml:space="preserve"> </w:t>
      </w:r>
      <w:r w:rsidR="00995224">
        <w:rPr>
          <w:rFonts w:cstheme="minorHAnsi"/>
          <w:szCs w:val="24"/>
        </w:rPr>
        <w:t xml:space="preserve">improved in internal belief scores, </w:t>
      </w:r>
      <w:r>
        <w:rPr>
          <w:rFonts w:cstheme="minorHAnsi"/>
          <w:szCs w:val="24"/>
        </w:rPr>
        <w:t>90% improved in initiative scores,</w:t>
      </w:r>
      <w:r w:rsidR="00D93DB0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and 84% improved their self-control scores.</w:t>
      </w:r>
      <w:r w:rsidR="003E4904">
        <w:rPr>
          <w:rFonts w:cstheme="minorHAnsi"/>
          <w:szCs w:val="24"/>
        </w:rPr>
        <w:t xml:space="preserve"> </w:t>
      </w:r>
    </w:p>
    <w:p w14:paraId="3233C979" w14:textId="77777777" w:rsidR="00D93DB0" w:rsidRDefault="00D93DB0" w:rsidP="000F56A3">
      <w:pPr>
        <w:rPr>
          <w:rFonts w:cstheme="minorHAnsi"/>
          <w:szCs w:val="24"/>
        </w:rPr>
      </w:pPr>
    </w:p>
    <w:p w14:paraId="03058B7B" w14:textId="5349BCEE" w:rsidR="00F4698F" w:rsidRDefault="00F4698F" w:rsidP="00F4698F">
      <w:pPr>
        <w:rPr>
          <w:rFonts w:cstheme="minorHAnsi"/>
          <w:szCs w:val="24"/>
        </w:rPr>
      </w:pPr>
      <w:r>
        <w:rPr>
          <w:rFonts w:cstheme="minorHAnsi"/>
          <w:szCs w:val="24"/>
        </w:rPr>
        <w:t>.</w:t>
      </w:r>
      <w:r w:rsidR="00CD261E" w:rsidRPr="00CD261E">
        <w:rPr>
          <w:noProof/>
        </w:rPr>
        <w:t xml:space="preserve"> </w:t>
      </w:r>
      <w:r w:rsidR="00CD261E">
        <w:rPr>
          <w:noProof/>
        </w:rPr>
        <w:drawing>
          <wp:inline distT="0" distB="0" distL="0" distR="0" wp14:anchorId="3F9B860B" wp14:editId="1AA9CD47">
            <wp:extent cx="6568225" cy="3193961"/>
            <wp:effectExtent l="0" t="0" r="4445" b="6985"/>
            <wp:docPr id="180346719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E71A507" w14:textId="77777777" w:rsidR="00F4698F" w:rsidRDefault="00F4698F" w:rsidP="00485110">
      <w:pPr>
        <w:jc w:val="center"/>
        <w:rPr>
          <w:rFonts w:cstheme="minorHAnsi"/>
          <w:szCs w:val="24"/>
        </w:rPr>
      </w:pPr>
    </w:p>
    <w:p w14:paraId="35365355" w14:textId="77777777" w:rsidR="006837E1" w:rsidRDefault="006837E1" w:rsidP="00485110">
      <w:pPr>
        <w:jc w:val="center"/>
        <w:rPr>
          <w:rFonts w:cstheme="minorHAnsi"/>
          <w:szCs w:val="24"/>
        </w:rPr>
      </w:pPr>
    </w:p>
    <w:p w14:paraId="2584C5CD" w14:textId="77777777" w:rsidR="00B71405" w:rsidRDefault="00B71405" w:rsidP="00543D56">
      <w:pPr>
        <w:ind w:firstLine="720"/>
        <w:rPr>
          <w:rFonts w:cstheme="minorHAnsi"/>
          <w:b/>
          <w:sz w:val="28"/>
          <w:szCs w:val="28"/>
          <w:u w:val="single"/>
        </w:rPr>
      </w:pPr>
    </w:p>
    <w:p w14:paraId="2625B60C" w14:textId="1F4D33C2" w:rsidR="00F4698F" w:rsidRPr="00065BC7" w:rsidRDefault="002323DF" w:rsidP="00543D56">
      <w:pPr>
        <w:ind w:firstLine="720"/>
        <w:rPr>
          <w:rFonts w:cstheme="minorHAnsi"/>
          <w:b/>
          <w:sz w:val="28"/>
          <w:szCs w:val="28"/>
          <w:u w:val="single"/>
        </w:rPr>
      </w:pPr>
      <w:r w:rsidRPr="00065BC7">
        <w:rPr>
          <w:rFonts w:cstheme="minorHAnsi"/>
          <w:b/>
          <w:sz w:val="28"/>
          <w:szCs w:val="28"/>
          <w:u w:val="single"/>
        </w:rPr>
        <w:t>DARS Individual Agency Outcomes</w:t>
      </w:r>
    </w:p>
    <w:p w14:paraId="12995693" w14:textId="77777777" w:rsidR="00F4698F" w:rsidRDefault="00F4698F" w:rsidP="00AE5D66">
      <w:pPr>
        <w:rPr>
          <w:rFonts w:cstheme="minorHAnsi"/>
          <w:b/>
          <w:szCs w:val="24"/>
          <w:u w:val="single"/>
        </w:rPr>
      </w:pPr>
    </w:p>
    <w:p w14:paraId="1E84D266" w14:textId="3036327D" w:rsidR="00F4698F" w:rsidRDefault="00F4698F">
      <w:pPr>
        <w:rPr>
          <w:rFonts w:cstheme="minorHAnsi"/>
          <w:bCs/>
          <w:szCs w:val="24"/>
        </w:rPr>
      </w:pPr>
      <w:r w:rsidRPr="00F4698F">
        <w:rPr>
          <w:rFonts w:cstheme="minorHAnsi"/>
          <w:bCs/>
          <w:szCs w:val="24"/>
        </w:rPr>
        <w:t>The following charts show the percentage of improvement among clients assessed using the DARS tool</w:t>
      </w:r>
      <w:r w:rsidR="00065BC7">
        <w:rPr>
          <w:rFonts w:cstheme="minorHAnsi"/>
          <w:bCs/>
          <w:szCs w:val="24"/>
        </w:rPr>
        <w:t xml:space="preserve"> (versus their </w:t>
      </w:r>
      <w:r w:rsidR="008522A1">
        <w:rPr>
          <w:rFonts w:cstheme="minorHAnsi"/>
          <w:bCs/>
          <w:szCs w:val="24"/>
        </w:rPr>
        <w:t>first</w:t>
      </w:r>
      <w:r w:rsidR="00065BC7">
        <w:rPr>
          <w:rFonts w:cstheme="minorHAnsi"/>
          <w:bCs/>
          <w:szCs w:val="24"/>
        </w:rPr>
        <w:t xml:space="preserve"> assessment)</w:t>
      </w:r>
      <w:r w:rsidRPr="00F4698F">
        <w:rPr>
          <w:rFonts w:cstheme="minorHAnsi"/>
          <w:bCs/>
          <w:szCs w:val="24"/>
        </w:rPr>
        <w:t xml:space="preserve"> broken down by </w:t>
      </w:r>
      <w:r w:rsidR="00065BC7">
        <w:rPr>
          <w:rFonts w:cstheme="minorHAnsi"/>
          <w:bCs/>
          <w:szCs w:val="24"/>
        </w:rPr>
        <w:t xml:space="preserve">those </w:t>
      </w:r>
      <w:r w:rsidRPr="00F4698F">
        <w:rPr>
          <w:rFonts w:cstheme="minorHAnsi"/>
          <w:bCs/>
          <w:szCs w:val="24"/>
        </w:rPr>
        <w:t>agencies making use of the tool.</w:t>
      </w:r>
    </w:p>
    <w:p w14:paraId="629039BB" w14:textId="77777777" w:rsidR="00D21459" w:rsidRDefault="00D21459">
      <w:pPr>
        <w:rPr>
          <w:rFonts w:cstheme="minorHAnsi"/>
          <w:bCs/>
          <w:szCs w:val="24"/>
        </w:rPr>
      </w:pPr>
    </w:p>
    <w:p w14:paraId="0816E23D" w14:textId="77777777" w:rsidR="00FD4106" w:rsidRDefault="00FD4106">
      <w:pPr>
        <w:rPr>
          <w:rFonts w:cstheme="minorHAnsi"/>
          <w:bCs/>
          <w:szCs w:val="24"/>
        </w:rPr>
      </w:pPr>
    </w:p>
    <w:p w14:paraId="28EBD12E" w14:textId="40487925" w:rsidR="00507803" w:rsidRDefault="005619E7" w:rsidP="00F4698F">
      <w:pPr>
        <w:jc w:val="center"/>
        <w:rPr>
          <w:rFonts w:cstheme="minorHAnsi"/>
          <w:noProof/>
          <w:szCs w:val="24"/>
        </w:rPr>
      </w:pPr>
      <w:r>
        <w:rPr>
          <w:noProof/>
        </w:rPr>
        <w:drawing>
          <wp:inline distT="0" distB="0" distL="0" distR="0" wp14:anchorId="488DF344" wp14:editId="4CEF7D61">
            <wp:extent cx="6231188" cy="3026410"/>
            <wp:effectExtent l="0" t="0" r="17780" b="2540"/>
            <wp:docPr id="150520579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7E36C7">
        <w:rPr>
          <w:noProof/>
        </w:rPr>
        <w:drawing>
          <wp:inline distT="0" distB="0" distL="0" distR="0" wp14:anchorId="375C5B8E" wp14:editId="0AD949C3">
            <wp:extent cx="6259133" cy="3387143"/>
            <wp:effectExtent l="0" t="0" r="8890" b="3810"/>
            <wp:docPr id="124244806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D6D56BA" w14:textId="77777777" w:rsidR="00FD4106" w:rsidRDefault="00FD4106" w:rsidP="00F4698F">
      <w:pPr>
        <w:jc w:val="center"/>
        <w:rPr>
          <w:rFonts w:cstheme="minorHAnsi"/>
          <w:noProof/>
          <w:szCs w:val="24"/>
        </w:rPr>
      </w:pPr>
    </w:p>
    <w:p w14:paraId="34D644BC" w14:textId="77777777" w:rsidR="00FD4106" w:rsidRDefault="00FD4106" w:rsidP="00F4698F">
      <w:pPr>
        <w:jc w:val="center"/>
        <w:rPr>
          <w:rFonts w:cstheme="minorHAnsi"/>
          <w:noProof/>
          <w:szCs w:val="24"/>
        </w:rPr>
      </w:pPr>
    </w:p>
    <w:p w14:paraId="16E35864" w14:textId="77777777" w:rsidR="00FD4106" w:rsidRDefault="00FD4106" w:rsidP="00F4698F">
      <w:pPr>
        <w:jc w:val="center"/>
        <w:rPr>
          <w:rFonts w:cstheme="minorHAnsi"/>
          <w:noProof/>
          <w:szCs w:val="24"/>
        </w:rPr>
      </w:pPr>
    </w:p>
    <w:p w14:paraId="5B7E571D" w14:textId="05BF11A2" w:rsidR="00507803" w:rsidRPr="00F4698F" w:rsidRDefault="00B10484" w:rsidP="00F4698F">
      <w:pPr>
        <w:jc w:val="center"/>
        <w:rPr>
          <w:rFonts w:cstheme="minorHAnsi"/>
          <w:noProof/>
          <w:szCs w:val="24"/>
        </w:rPr>
      </w:pPr>
      <w:r>
        <w:rPr>
          <w:noProof/>
        </w:rPr>
        <w:drawing>
          <wp:inline distT="0" distB="0" distL="0" distR="0" wp14:anchorId="0E14187F" wp14:editId="7E6F3C70">
            <wp:extent cx="6052820" cy="2897747"/>
            <wp:effectExtent l="0" t="0" r="5080" b="17145"/>
            <wp:docPr id="148610144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838704E" w14:textId="77777777" w:rsidR="00065BC7" w:rsidRDefault="00065BC7" w:rsidP="00674FE7">
      <w:pPr>
        <w:rPr>
          <w:rFonts w:cstheme="minorHAnsi"/>
          <w:b/>
          <w:szCs w:val="24"/>
          <w:u w:val="single"/>
        </w:rPr>
      </w:pPr>
    </w:p>
    <w:p w14:paraId="3E574139" w14:textId="77777777" w:rsidR="002E5E1C" w:rsidRDefault="002E5E1C" w:rsidP="00674FE7">
      <w:pPr>
        <w:rPr>
          <w:rFonts w:cstheme="minorHAnsi"/>
          <w:b/>
          <w:szCs w:val="24"/>
          <w:u w:val="single"/>
        </w:rPr>
      </w:pPr>
    </w:p>
    <w:p w14:paraId="19DE438A" w14:textId="628807DD" w:rsidR="00674FE7" w:rsidRPr="00065BC7" w:rsidRDefault="002B1ED0" w:rsidP="00674FE7">
      <w:pPr>
        <w:rPr>
          <w:rFonts w:cstheme="minorHAnsi"/>
          <w:b/>
          <w:sz w:val="28"/>
          <w:szCs w:val="28"/>
          <w:u w:val="single"/>
        </w:rPr>
      </w:pPr>
      <w:r w:rsidRPr="00065BC7">
        <w:rPr>
          <w:rFonts w:cstheme="minorHAnsi"/>
          <w:b/>
          <w:sz w:val="28"/>
          <w:szCs w:val="28"/>
          <w:u w:val="single"/>
        </w:rPr>
        <w:t>M</w:t>
      </w:r>
      <w:r w:rsidR="00674FE7" w:rsidRPr="00065BC7">
        <w:rPr>
          <w:rFonts w:cstheme="minorHAnsi"/>
          <w:b/>
          <w:sz w:val="28"/>
          <w:szCs w:val="28"/>
          <w:u w:val="single"/>
        </w:rPr>
        <w:t>ental Health First Aid Outcomes</w:t>
      </w:r>
    </w:p>
    <w:p w14:paraId="4BC684B7" w14:textId="77777777" w:rsidR="00674FE7" w:rsidRDefault="00674FE7" w:rsidP="00AE5D66">
      <w:pPr>
        <w:rPr>
          <w:rFonts w:cstheme="minorHAnsi"/>
          <w:b/>
          <w:szCs w:val="24"/>
        </w:rPr>
      </w:pPr>
    </w:p>
    <w:p w14:paraId="329B89F7" w14:textId="77777777" w:rsidR="006837E1" w:rsidRDefault="006837E1" w:rsidP="006837E1">
      <w:pPr>
        <w:rPr>
          <w:rFonts w:cstheme="minorHAnsi"/>
          <w:b/>
          <w:szCs w:val="24"/>
        </w:rPr>
      </w:pPr>
      <w:r>
        <w:rPr>
          <w:rFonts w:cstheme="minorHAnsi"/>
          <w:szCs w:val="24"/>
        </w:rPr>
        <w:t xml:space="preserve">Mental Health First Aid </w:t>
      </w:r>
      <w:proofErr w:type="gramStart"/>
      <w:r w:rsidRPr="0074427D">
        <w:rPr>
          <w:rFonts w:cstheme="minorHAnsi"/>
          <w:szCs w:val="24"/>
        </w:rPr>
        <w:t>is designed</w:t>
      </w:r>
      <w:proofErr w:type="gramEnd"/>
      <w:r w:rsidRPr="0074427D">
        <w:rPr>
          <w:rFonts w:cstheme="minorHAnsi"/>
          <w:szCs w:val="24"/>
        </w:rPr>
        <w:t xml:space="preserve"> to teach </w:t>
      </w:r>
      <w:r>
        <w:rPr>
          <w:rFonts w:cstheme="minorHAnsi"/>
          <w:szCs w:val="24"/>
        </w:rPr>
        <w:t xml:space="preserve">individuals </w:t>
      </w:r>
      <w:r w:rsidRPr="0074427D">
        <w:rPr>
          <w:rFonts w:cstheme="minorHAnsi"/>
          <w:szCs w:val="24"/>
        </w:rPr>
        <w:t>how to spot the signs and symptoms of mental ill</w:t>
      </w:r>
      <w:r>
        <w:rPr>
          <w:rFonts w:cstheme="minorHAnsi"/>
          <w:szCs w:val="24"/>
        </w:rPr>
        <w:t>ness</w:t>
      </w:r>
      <w:r w:rsidRPr="0074427D">
        <w:rPr>
          <w:rFonts w:cstheme="minorHAnsi"/>
          <w:szCs w:val="24"/>
        </w:rPr>
        <w:t xml:space="preserve"> and provide help on a first aid basis.</w:t>
      </w:r>
      <w:r>
        <w:rPr>
          <w:rFonts w:cstheme="minorHAnsi"/>
          <w:szCs w:val="24"/>
        </w:rPr>
        <w:t xml:space="preserve"> Individuals who are participating in a Mental Health First Aid training provided by a faith-based program provider </w:t>
      </w:r>
      <w:proofErr w:type="gramStart"/>
      <w:r>
        <w:rPr>
          <w:rFonts w:cstheme="minorHAnsi"/>
          <w:szCs w:val="24"/>
        </w:rPr>
        <w:t>are expected</w:t>
      </w:r>
      <w:proofErr w:type="gramEnd"/>
      <w:r>
        <w:rPr>
          <w:rFonts w:cstheme="minorHAnsi"/>
          <w:szCs w:val="24"/>
        </w:rPr>
        <w:t xml:space="preserve"> to </w:t>
      </w:r>
      <w:r w:rsidRPr="00AE5D66">
        <w:rPr>
          <w:rFonts w:cstheme="minorHAnsi"/>
          <w:szCs w:val="24"/>
        </w:rPr>
        <w:t xml:space="preserve">successfully complete the </w:t>
      </w:r>
      <w:r w:rsidRPr="00AE7520">
        <w:rPr>
          <w:rFonts w:ascii="Calibri" w:eastAsia="Times New Roman" w:hAnsi="Calibri" w:cs="Times New Roman"/>
          <w:szCs w:val="24"/>
        </w:rPr>
        <w:t>Mental Health First Aid for Adults Post-Evaluation</w:t>
      </w:r>
      <w:r w:rsidRPr="00AE7520">
        <w:rPr>
          <w:rFonts w:cs="Calibri"/>
          <w:szCs w:val="24"/>
        </w:rPr>
        <w:t xml:space="preserve"> </w:t>
      </w:r>
      <w:r>
        <w:rPr>
          <w:rFonts w:cstheme="minorHAnsi"/>
          <w:szCs w:val="24"/>
        </w:rPr>
        <w:t>quiz</w:t>
      </w:r>
      <w:r w:rsidRPr="00AE5D66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and </w:t>
      </w:r>
      <w:r w:rsidRPr="00AE5D66">
        <w:rPr>
          <w:rFonts w:cstheme="minorHAnsi"/>
          <w:szCs w:val="24"/>
        </w:rPr>
        <w:t xml:space="preserve">score </w:t>
      </w:r>
      <w:r>
        <w:rPr>
          <w:rFonts w:cstheme="minorHAnsi"/>
          <w:szCs w:val="24"/>
        </w:rPr>
        <w:t>the following:</w:t>
      </w:r>
    </w:p>
    <w:p w14:paraId="72398E36" w14:textId="4215ED70" w:rsidR="00673EED" w:rsidRDefault="00673EED" w:rsidP="00AE5D66">
      <w:pPr>
        <w:rPr>
          <w:rFonts w:cstheme="minorHAnsi"/>
          <w:b/>
          <w:szCs w:val="24"/>
        </w:rPr>
      </w:pPr>
    </w:p>
    <w:p w14:paraId="5817FA9E" w14:textId="77777777" w:rsidR="00673EED" w:rsidRPr="001E35FB" w:rsidRDefault="00673EED" w:rsidP="00673EED">
      <w:pPr>
        <w:numPr>
          <w:ilvl w:val="0"/>
          <w:numId w:val="12"/>
        </w:numPr>
        <w:rPr>
          <w:rFonts w:cstheme="minorHAnsi"/>
          <w:bCs/>
          <w:szCs w:val="24"/>
        </w:rPr>
      </w:pPr>
      <w:r w:rsidRPr="001E35FB">
        <w:rPr>
          <w:rFonts w:cstheme="minorHAnsi"/>
          <w:szCs w:val="24"/>
        </w:rPr>
        <w:t xml:space="preserve">80% of attendees will provide a </w:t>
      </w:r>
      <w:r w:rsidRPr="00E10D25">
        <w:rPr>
          <w:rFonts w:cstheme="minorHAnsi"/>
          <w:szCs w:val="24"/>
        </w:rPr>
        <w:t>correct answer</w:t>
      </w:r>
      <w:r w:rsidRPr="001E35FB">
        <w:rPr>
          <w:rFonts w:cstheme="minorHAnsi"/>
          <w:szCs w:val="24"/>
        </w:rPr>
        <w:t xml:space="preserve"> to 4 of the 5 </w:t>
      </w:r>
      <w:r w:rsidRPr="00E10D25">
        <w:rPr>
          <w:rFonts w:cstheme="minorHAnsi"/>
          <w:szCs w:val="24"/>
        </w:rPr>
        <w:t xml:space="preserve">quiz </w:t>
      </w:r>
      <w:r w:rsidRPr="001E35FB">
        <w:rPr>
          <w:rFonts w:cstheme="minorHAnsi"/>
          <w:szCs w:val="24"/>
        </w:rPr>
        <w:t>questions</w:t>
      </w:r>
      <w:r>
        <w:rPr>
          <w:rFonts w:cstheme="minorHAnsi"/>
          <w:bCs/>
          <w:szCs w:val="24"/>
        </w:rPr>
        <w:t>.</w:t>
      </w:r>
    </w:p>
    <w:p w14:paraId="2AF662C1" w14:textId="77777777" w:rsidR="00673EED" w:rsidRPr="001E35FB" w:rsidRDefault="00673EED" w:rsidP="00673EED">
      <w:pPr>
        <w:numPr>
          <w:ilvl w:val="0"/>
          <w:numId w:val="12"/>
        </w:numPr>
        <w:rPr>
          <w:rFonts w:cstheme="minorHAnsi"/>
          <w:bCs/>
          <w:szCs w:val="24"/>
        </w:rPr>
      </w:pPr>
      <w:r w:rsidRPr="001E35FB">
        <w:rPr>
          <w:rFonts w:cstheme="minorHAnsi"/>
          <w:szCs w:val="24"/>
        </w:rPr>
        <w:t>80% of attendees will show an increase</w:t>
      </w:r>
      <w:r w:rsidRPr="00E10D25">
        <w:rPr>
          <w:rFonts w:cstheme="minorHAnsi"/>
          <w:szCs w:val="24"/>
        </w:rPr>
        <w:t xml:space="preserve"> in each indicator when comparing</w:t>
      </w:r>
      <w:r w:rsidRPr="001E35FB">
        <w:rPr>
          <w:rFonts w:cstheme="minorHAnsi"/>
          <w:bCs/>
          <w:szCs w:val="24"/>
        </w:rPr>
        <w:t xml:space="preserve"> before vs. after completing the MHFA for Adults Course.</w:t>
      </w:r>
    </w:p>
    <w:p w14:paraId="49375A68" w14:textId="77777777" w:rsidR="00673EED" w:rsidRDefault="00673EED" w:rsidP="00673EED">
      <w:pPr>
        <w:numPr>
          <w:ilvl w:val="0"/>
          <w:numId w:val="12"/>
        </w:numPr>
        <w:rPr>
          <w:rFonts w:cstheme="minorHAnsi"/>
          <w:bCs/>
          <w:szCs w:val="24"/>
        </w:rPr>
      </w:pPr>
      <w:proofErr w:type="gramStart"/>
      <w:r w:rsidRPr="001E35FB">
        <w:rPr>
          <w:rFonts w:cstheme="minorHAnsi"/>
          <w:szCs w:val="24"/>
        </w:rPr>
        <w:t>80%</w:t>
      </w:r>
      <w:proofErr w:type="gramEnd"/>
      <w:r w:rsidRPr="001E35FB">
        <w:rPr>
          <w:rFonts w:cstheme="minorHAnsi"/>
          <w:szCs w:val="24"/>
        </w:rPr>
        <w:t xml:space="preserve"> of attendees will Agree or Strongly Agree </w:t>
      </w:r>
      <w:r w:rsidRPr="001E35FB">
        <w:rPr>
          <w:rFonts w:cstheme="minorHAnsi"/>
          <w:bCs/>
          <w:szCs w:val="24"/>
        </w:rPr>
        <w:t>that they believe that they intend to take action to help anyone they work with to address their mental health or substance use challenge(s).</w:t>
      </w:r>
    </w:p>
    <w:p w14:paraId="2ED76B8B" w14:textId="77777777" w:rsidR="00673EED" w:rsidRPr="001E35FB" w:rsidRDefault="00673EED" w:rsidP="00673EED">
      <w:pPr>
        <w:numPr>
          <w:ilvl w:val="0"/>
          <w:numId w:val="12"/>
        </w:numPr>
        <w:rPr>
          <w:rFonts w:cstheme="minorHAnsi"/>
          <w:bCs/>
          <w:szCs w:val="24"/>
        </w:rPr>
      </w:pPr>
      <w:proofErr w:type="gramStart"/>
      <w:r w:rsidRPr="001E35FB">
        <w:rPr>
          <w:rFonts w:cstheme="minorHAnsi"/>
          <w:szCs w:val="24"/>
        </w:rPr>
        <w:t>80%</w:t>
      </w:r>
      <w:proofErr w:type="gramEnd"/>
      <w:r w:rsidRPr="001E35FB">
        <w:rPr>
          <w:rFonts w:cstheme="minorHAnsi"/>
          <w:szCs w:val="24"/>
        </w:rPr>
        <w:t xml:space="preserve"> of attendees will Agree or Strongly Agree</w:t>
      </w:r>
      <w:r w:rsidRPr="001E35FB">
        <w:rPr>
          <w:rFonts w:cstheme="minorHAnsi"/>
          <w:bCs/>
          <w:szCs w:val="24"/>
        </w:rPr>
        <w:t xml:space="preserve"> that they are confident they can have a supportive conversation with anyone about mental health or substance use challenges.</w:t>
      </w:r>
    </w:p>
    <w:p w14:paraId="48D92C16" w14:textId="77777777" w:rsidR="00F43674" w:rsidRDefault="00F43674" w:rsidP="00F43674">
      <w:pPr>
        <w:rPr>
          <w:rFonts w:cstheme="minorHAnsi"/>
          <w:szCs w:val="24"/>
        </w:rPr>
      </w:pPr>
    </w:p>
    <w:p w14:paraId="7699E6A4" w14:textId="77777777" w:rsidR="00E47F22" w:rsidRDefault="00E47F22" w:rsidP="00F43674">
      <w:pPr>
        <w:rPr>
          <w:rFonts w:cstheme="minorHAnsi"/>
          <w:szCs w:val="24"/>
        </w:rPr>
      </w:pPr>
    </w:p>
    <w:p w14:paraId="62862FFE" w14:textId="77777777" w:rsidR="00E47F22" w:rsidRDefault="00E47F22" w:rsidP="00F43674">
      <w:pPr>
        <w:rPr>
          <w:rFonts w:cstheme="minorHAnsi"/>
          <w:szCs w:val="24"/>
        </w:rPr>
      </w:pPr>
    </w:p>
    <w:p w14:paraId="096B26ED" w14:textId="77777777" w:rsidR="00E47F22" w:rsidRDefault="00E47F22" w:rsidP="00F43674">
      <w:pPr>
        <w:rPr>
          <w:rFonts w:cstheme="minorHAnsi"/>
          <w:szCs w:val="24"/>
        </w:rPr>
      </w:pPr>
    </w:p>
    <w:p w14:paraId="7CC0986D" w14:textId="77777777" w:rsidR="00E47F22" w:rsidRDefault="00E47F22" w:rsidP="00F43674">
      <w:pPr>
        <w:rPr>
          <w:rFonts w:cstheme="minorHAnsi"/>
          <w:szCs w:val="24"/>
        </w:rPr>
      </w:pPr>
    </w:p>
    <w:p w14:paraId="5A6248E9" w14:textId="77777777" w:rsidR="00E47F22" w:rsidRDefault="00E47F22" w:rsidP="00F43674">
      <w:pPr>
        <w:rPr>
          <w:rFonts w:cstheme="minorHAnsi"/>
          <w:szCs w:val="24"/>
        </w:rPr>
      </w:pPr>
    </w:p>
    <w:p w14:paraId="504BC993" w14:textId="77777777" w:rsidR="00E47F22" w:rsidRDefault="00E47F22" w:rsidP="00F43674">
      <w:pPr>
        <w:rPr>
          <w:rFonts w:cstheme="minorHAnsi"/>
          <w:szCs w:val="24"/>
        </w:rPr>
      </w:pPr>
    </w:p>
    <w:p w14:paraId="18391F47" w14:textId="77777777" w:rsidR="00E47F22" w:rsidRDefault="00E47F22" w:rsidP="00F43674">
      <w:pPr>
        <w:rPr>
          <w:rFonts w:cstheme="minorHAnsi"/>
          <w:szCs w:val="24"/>
        </w:rPr>
      </w:pPr>
    </w:p>
    <w:p w14:paraId="3E1519C3" w14:textId="77777777" w:rsidR="00E47F22" w:rsidRDefault="00E47F22" w:rsidP="00F43674">
      <w:pPr>
        <w:rPr>
          <w:rFonts w:cstheme="minorHAnsi"/>
          <w:szCs w:val="24"/>
        </w:rPr>
      </w:pPr>
    </w:p>
    <w:p w14:paraId="2ECE0AA8" w14:textId="77777777" w:rsidR="00E47F22" w:rsidRDefault="00E47F22" w:rsidP="00F43674">
      <w:pPr>
        <w:rPr>
          <w:rFonts w:cstheme="minorHAnsi"/>
          <w:szCs w:val="24"/>
        </w:rPr>
      </w:pPr>
    </w:p>
    <w:p w14:paraId="6B951806" w14:textId="77777777" w:rsidR="00E47F22" w:rsidRDefault="00E47F22" w:rsidP="00F43674">
      <w:pPr>
        <w:rPr>
          <w:rFonts w:cstheme="minorHAnsi"/>
          <w:szCs w:val="24"/>
        </w:rPr>
      </w:pPr>
    </w:p>
    <w:p w14:paraId="6FFA5F74" w14:textId="77777777" w:rsidR="00E47F22" w:rsidRDefault="00E47F22" w:rsidP="00F43674">
      <w:pPr>
        <w:rPr>
          <w:rFonts w:cstheme="minorHAnsi"/>
          <w:szCs w:val="24"/>
        </w:rPr>
      </w:pPr>
    </w:p>
    <w:p w14:paraId="68B85F30" w14:textId="32F7BC5D" w:rsidR="002A10CA" w:rsidRPr="00F43674" w:rsidRDefault="00D57301" w:rsidP="002A10CA">
      <w:pPr>
        <w:ind w:firstLine="720"/>
        <w:rPr>
          <w:rFonts w:cstheme="minorHAnsi"/>
          <w:szCs w:val="24"/>
        </w:rPr>
      </w:pPr>
      <w:r>
        <w:rPr>
          <w:noProof/>
        </w:rPr>
        <w:drawing>
          <wp:inline distT="0" distB="0" distL="0" distR="0" wp14:anchorId="65021938" wp14:editId="65343CC4">
            <wp:extent cx="6091555" cy="2665730"/>
            <wp:effectExtent l="0" t="0" r="4445" b="1270"/>
            <wp:docPr id="204875891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7D98F7BC" w14:textId="46823C94" w:rsidR="00CA7A99" w:rsidRPr="004F7CFC" w:rsidRDefault="00D57301" w:rsidP="004F7CFC">
      <w:pPr>
        <w:pStyle w:val="ListParagraph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0D5ACE5D" wp14:editId="2CFE3723">
            <wp:extent cx="6103620" cy="2743200"/>
            <wp:effectExtent l="0" t="0" r="11430" b="0"/>
            <wp:docPr id="201056408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6B3920B" w14:textId="77777777" w:rsidR="00CA7A99" w:rsidRDefault="00CA7A99"/>
    <w:p w14:paraId="5B1ECBA0" w14:textId="77777777" w:rsidR="00B56FEF" w:rsidRDefault="00B56FEF" w:rsidP="00F15AF5">
      <w:pPr>
        <w:rPr>
          <w:rFonts w:cstheme="minorHAnsi"/>
          <w:b/>
          <w:sz w:val="28"/>
          <w:szCs w:val="28"/>
          <w:u w:val="single"/>
        </w:rPr>
      </w:pPr>
    </w:p>
    <w:p w14:paraId="29A00A72" w14:textId="026E4377" w:rsidR="002455E5" w:rsidRPr="00F15AF5" w:rsidRDefault="0074427D" w:rsidP="00F15AF5">
      <w:pPr>
        <w:rPr>
          <w:rFonts w:cstheme="minorHAnsi"/>
          <w:b/>
          <w:sz w:val="28"/>
          <w:szCs w:val="28"/>
          <w:u w:val="single"/>
        </w:rPr>
      </w:pPr>
      <w:r w:rsidRPr="006763E7">
        <w:rPr>
          <w:rFonts w:cstheme="minorHAnsi"/>
          <w:b/>
          <w:sz w:val="28"/>
          <w:szCs w:val="28"/>
          <w:u w:val="single"/>
        </w:rPr>
        <w:t>Education and Awareness</w:t>
      </w:r>
      <w:r w:rsidR="004F067F" w:rsidRPr="006763E7">
        <w:rPr>
          <w:rFonts w:cstheme="minorHAnsi"/>
          <w:b/>
          <w:sz w:val="28"/>
          <w:szCs w:val="28"/>
          <w:u w:val="single"/>
        </w:rPr>
        <w:t xml:space="preserve"> Outcomes</w:t>
      </w:r>
    </w:p>
    <w:p w14:paraId="08696CC3" w14:textId="77777777" w:rsidR="00E30F11" w:rsidRPr="007F14E8" w:rsidRDefault="00E30F11" w:rsidP="007F14E8">
      <w:pPr>
        <w:rPr>
          <w:rFonts w:eastAsia="Calibri" w:cstheme="minorHAnsi"/>
          <w:szCs w:val="24"/>
        </w:rPr>
      </w:pPr>
    </w:p>
    <w:p w14:paraId="41F76273" w14:textId="26802021" w:rsidR="007C00D3" w:rsidRPr="00FC0F35" w:rsidRDefault="00377CD5" w:rsidP="00DE119A">
      <w:pPr>
        <w:pStyle w:val="ListParagraph"/>
        <w:numPr>
          <w:ilvl w:val="0"/>
          <w:numId w:val="9"/>
        </w:numPr>
        <w:rPr>
          <w:rFonts w:cstheme="minorHAnsi"/>
          <w:bCs/>
          <w:sz w:val="24"/>
          <w:szCs w:val="24"/>
        </w:rPr>
      </w:pPr>
      <w:r w:rsidRPr="00FC0F35">
        <w:rPr>
          <w:rFonts w:cstheme="minorHAnsi"/>
          <w:bCs/>
          <w:sz w:val="24"/>
          <w:szCs w:val="24"/>
        </w:rPr>
        <w:t>Galilean</w:t>
      </w:r>
      <w:r w:rsidR="00321DD5" w:rsidRPr="00FC0F35">
        <w:rPr>
          <w:rFonts w:cstheme="minorHAnsi"/>
          <w:bCs/>
          <w:sz w:val="24"/>
          <w:szCs w:val="24"/>
        </w:rPr>
        <w:t xml:space="preserve"> Theological Center</w:t>
      </w:r>
      <w:r w:rsidR="00F63EBE" w:rsidRPr="00FC0F35">
        <w:rPr>
          <w:rFonts w:cstheme="minorHAnsi"/>
          <w:bCs/>
          <w:sz w:val="24"/>
          <w:szCs w:val="24"/>
        </w:rPr>
        <w:t xml:space="preserve"> – Providing Education and Awareness Training for </w:t>
      </w:r>
      <w:r w:rsidR="004B52BF" w:rsidRPr="00FC0F35">
        <w:rPr>
          <w:rFonts w:cstheme="minorHAnsi"/>
          <w:bCs/>
          <w:sz w:val="24"/>
          <w:szCs w:val="24"/>
        </w:rPr>
        <w:t>Latinx Pastors</w:t>
      </w:r>
      <w:r w:rsidR="00A84F46" w:rsidRPr="00FC0F35">
        <w:rPr>
          <w:rFonts w:cstheme="minorHAnsi"/>
          <w:bCs/>
          <w:sz w:val="24"/>
          <w:szCs w:val="24"/>
        </w:rPr>
        <w:t>.</w:t>
      </w:r>
    </w:p>
    <w:p w14:paraId="30C27544" w14:textId="39050838" w:rsidR="0050356B" w:rsidRPr="00FC0F35" w:rsidRDefault="0050356B" w:rsidP="0050356B">
      <w:pPr>
        <w:pStyle w:val="ListParagraph"/>
        <w:numPr>
          <w:ilvl w:val="1"/>
          <w:numId w:val="9"/>
        </w:numPr>
        <w:rPr>
          <w:rFonts w:cstheme="minorHAnsi"/>
          <w:bCs/>
          <w:sz w:val="24"/>
          <w:szCs w:val="24"/>
        </w:rPr>
      </w:pPr>
      <w:r w:rsidRPr="00FC0F35">
        <w:rPr>
          <w:rFonts w:cstheme="minorHAnsi"/>
          <w:bCs/>
          <w:sz w:val="24"/>
          <w:szCs w:val="24"/>
        </w:rPr>
        <w:t xml:space="preserve">A </w:t>
      </w:r>
      <w:r w:rsidR="008024CA" w:rsidRPr="00FC0F35">
        <w:rPr>
          <w:rFonts w:cstheme="minorHAnsi"/>
          <w:bCs/>
          <w:sz w:val="24"/>
          <w:szCs w:val="24"/>
        </w:rPr>
        <w:t>three-component</w:t>
      </w:r>
      <w:r w:rsidRPr="00FC0F35">
        <w:rPr>
          <w:rFonts w:cstheme="minorHAnsi"/>
          <w:bCs/>
          <w:sz w:val="24"/>
          <w:szCs w:val="24"/>
        </w:rPr>
        <w:t xml:space="preserve"> training program, the </w:t>
      </w:r>
      <w:r w:rsidR="004A6988" w:rsidRPr="00FC0F35">
        <w:rPr>
          <w:rFonts w:cstheme="minorHAnsi"/>
          <w:bCs/>
          <w:sz w:val="24"/>
          <w:szCs w:val="24"/>
        </w:rPr>
        <w:t>first</w:t>
      </w:r>
      <w:r w:rsidR="00B40522" w:rsidRPr="00FC0F35">
        <w:rPr>
          <w:rFonts w:cstheme="minorHAnsi"/>
          <w:bCs/>
          <w:sz w:val="24"/>
          <w:szCs w:val="24"/>
        </w:rPr>
        <w:t xml:space="preserve"> component of the </w:t>
      </w:r>
      <w:r w:rsidRPr="00FC0F35">
        <w:rPr>
          <w:rFonts w:cstheme="minorHAnsi"/>
          <w:bCs/>
          <w:sz w:val="24"/>
          <w:szCs w:val="24"/>
        </w:rPr>
        <w:t xml:space="preserve">training program </w:t>
      </w:r>
      <w:r w:rsidR="002A15A4">
        <w:rPr>
          <w:rFonts w:cstheme="minorHAnsi"/>
          <w:bCs/>
          <w:sz w:val="24"/>
          <w:szCs w:val="24"/>
        </w:rPr>
        <w:t>will begin on June</w:t>
      </w:r>
      <w:r w:rsidR="00B46A6A">
        <w:rPr>
          <w:rFonts w:cstheme="minorHAnsi"/>
          <w:bCs/>
          <w:sz w:val="24"/>
          <w:szCs w:val="24"/>
        </w:rPr>
        <w:t xml:space="preserve"> 15, 2024</w:t>
      </w:r>
      <w:r w:rsidR="006D6ED2" w:rsidRPr="00FC0F35">
        <w:rPr>
          <w:rFonts w:cstheme="minorHAnsi"/>
          <w:bCs/>
          <w:sz w:val="24"/>
          <w:szCs w:val="24"/>
        </w:rPr>
        <w:t xml:space="preserve">, </w:t>
      </w:r>
      <w:r w:rsidR="00B40522" w:rsidRPr="00FC0F35">
        <w:rPr>
          <w:rFonts w:cstheme="minorHAnsi"/>
          <w:bCs/>
          <w:sz w:val="24"/>
          <w:szCs w:val="24"/>
        </w:rPr>
        <w:t>w</w:t>
      </w:r>
      <w:r w:rsidR="00AC5093">
        <w:rPr>
          <w:rFonts w:cstheme="minorHAnsi"/>
          <w:bCs/>
          <w:sz w:val="24"/>
          <w:szCs w:val="24"/>
        </w:rPr>
        <w:t>hile</w:t>
      </w:r>
      <w:r w:rsidR="00B40522" w:rsidRPr="00FC0F35">
        <w:rPr>
          <w:rFonts w:cstheme="minorHAnsi"/>
          <w:bCs/>
          <w:sz w:val="24"/>
          <w:szCs w:val="24"/>
        </w:rPr>
        <w:t xml:space="preserve"> the </w:t>
      </w:r>
      <w:r w:rsidR="004A6988" w:rsidRPr="00FC0F35">
        <w:rPr>
          <w:rFonts w:cstheme="minorHAnsi"/>
          <w:bCs/>
          <w:sz w:val="24"/>
          <w:szCs w:val="24"/>
        </w:rPr>
        <w:t xml:space="preserve">second </w:t>
      </w:r>
      <w:r w:rsidR="00B40522" w:rsidRPr="00FC0F35">
        <w:rPr>
          <w:rFonts w:cstheme="minorHAnsi"/>
          <w:bCs/>
          <w:sz w:val="24"/>
          <w:szCs w:val="24"/>
        </w:rPr>
        <w:t xml:space="preserve">component </w:t>
      </w:r>
      <w:r w:rsidR="00B03D8F">
        <w:rPr>
          <w:rFonts w:cstheme="minorHAnsi"/>
          <w:bCs/>
          <w:sz w:val="24"/>
          <w:szCs w:val="24"/>
        </w:rPr>
        <w:t>start</w:t>
      </w:r>
      <w:r w:rsidR="00AC5093">
        <w:rPr>
          <w:rFonts w:cstheme="minorHAnsi"/>
          <w:bCs/>
          <w:sz w:val="24"/>
          <w:szCs w:val="24"/>
        </w:rPr>
        <w:t>ed on May 11, 2024</w:t>
      </w:r>
      <w:r w:rsidR="00B40522" w:rsidRPr="00FC0F35">
        <w:rPr>
          <w:rFonts w:cstheme="minorHAnsi"/>
          <w:bCs/>
          <w:sz w:val="24"/>
          <w:szCs w:val="24"/>
        </w:rPr>
        <w:t xml:space="preserve">. The </w:t>
      </w:r>
      <w:r w:rsidR="00C86C7F" w:rsidRPr="00FC0F35">
        <w:rPr>
          <w:rFonts w:cstheme="minorHAnsi"/>
          <w:bCs/>
          <w:sz w:val="24"/>
          <w:szCs w:val="24"/>
        </w:rPr>
        <w:t>third</w:t>
      </w:r>
      <w:r w:rsidR="00B40522" w:rsidRPr="00FC0F35">
        <w:rPr>
          <w:rFonts w:cstheme="minorHAnsi"/>
          <w:bCs/>
          <w:sz w:val="24"/>
          <w:szCs w:val="24"/>
        </w:rPr>
        <w:t xml:space="preserve"> component </w:t>
      </w:r>
      <w:r w:rsidR="008B4E85">
        <w:rPr>
          <w:rFonts w:cstheme="minorHAnsi"/>
          <w:bCs/>
          <w:sz w:val="24"/>
          <w:szCs w:val="24"/>
        </w:rPr>
        <w:t>will start on August 3</w:t>
      </w:r>
      <w:r w:rsidR="008B4E85" w:rsidRPr="008B4E85">
        <w:rPr>
          <w:rFonts w:cstheme="minorHAnsi"/>
          <w:bCs/>
          <w:sz w:val="24"/>
          <w:szCs w:val="24"/>
          <w:vertAlign w:val="superscript"/>
        </w:rPr>
        <w:t>rd</w:t>
      </w:r>
      <w:r w:rsidR="008B4E85">
        <w:rPr>
          <w:rFonts w:cstheme="minorHAnsi"/>
          <w:bCs/>
          <w:sz w:val="24"/>
          <w:szCs w:val="24"/>
        </w:rPr>
        <w:t>, 2024</w:t>
      </w:r>
      <w:r w:rsidR="00B40522" w:rsidRPr="00FC0F35">
        <w:rPr>
          <w:rFonts w:cstheme="minorHAnsi"/>
          <w:bCs/>
          <w:sz w:val="24"/>
          <w:szCs w:val="24"/>
        </w:rPr>
        <w:t>.</w:t>
      </w:r>
    </w:p>
    <w:p w14:paraId="2EAC98CC" w14:textId="555FFE45" w:rsidR="00B40522" w:rsidRDefault="00B40522" w:rsidP="0050356B">
      <w:pPr>
        <w:pStyle w:val="ListParagraph"/>
        <w:numPr>
          <w:ilvl w:val="1"/>
          <w:numId w:val="9"/>
        </w:numPr>
        <w:rPr>
          <w:rFonts w:cstheme="minorHAnsi"/>
          <w:bCs/>
          <w:sz w:val="24"/>
          <w:szCs w:val="24"/>
        </w:rPr>
      </w:pPr>
      <w:r w:rsidRPr="00FC0F35">
        <w:rPr>
          <w:rFonts w:cstheme="minorHAnsi"/>
          <w:bCs/>
          <w:sz w:val="24"/>
          <w:szCs w:val="24"/>
        </w:rPr>
        <w:t xml:space="preserve">Of the initial </w:t>
      </w:r>
      <w:proofErr w:type="gramStart"/>
      <w:r w:rsidR="00235F68">
        <w:rPr>
          <w:rFonts w:cstheme="minorHAnsi"/>
          <w:b/>
          <w:sz w:val="24"/>
          <w:szCs w:val="24"/>
        </w:rPr>
        <w:t>4</w:t>
      </w:r>
      <w:r w:rsidR="0033443D">
        <w:rPr>
          <w:rFonts w:cstheme="minorHAnsi"/>
          <w:b/>
          <w:sz w:val="24"/>
          <w:szCs w:val="24"/>
        </w:rPr>
        <w:t>7</w:t>
      </w:r>
      <w:proofErr w:type="gramEnd"/>
      <w:r w:rsidRPr="00FC0F35">
        <w:rPr>
          <w:rFonts w:cstheme="minorHAnsi"/>
          <w:bCs/>
          <w:sz w:val="24"/>
          <w:szCs w:val="24"/>
        </w:rPr>
        <w:t xml:space="preserve"> who registered for the training, </w:t>
      </w:r>
      <w:r w:rsidR="00B821F6">
        <w:rPr>
          <w:rFonts w:cstheme="minorHAnsi"/>
          <w:b/>
          <w:sz w:val="24"/>
          <w:szCs w:val="24"/>
        </w:rPr>
        <w:t>4</w:t>
      </w:r>
      <w:r w:rsidR="000D6A3D">
        <w:rPr>
          <w:rFonts w:cstheme="minorHAnsi"/>
          <w:b/>
          <w:sz w:val="24"/>
          <w:szCs w:val="24"/>
        </w:rPr>
        <w:t>7</w:t>
      </w:r>
      <w:r w:rsidRPr="00FC0F35">
        <w:rPr>
          <w:rFonts w:cstheme="minorHAnsi"/>
          <w:b/>
          <w:sz w:val="24"/>
          <w:szCs w:val="24"/>
        </w:rPr>
        <w:t xml:space="preserve"> </w:t>
      </w:r>
      <w:r w:rsidRPr="00FC0F35">
        <w:rPr>
          <w:rFonts w:cstheme="minorHAnsi"/>
          <w:bCs/>
          <w:sz w:val="24"/>
          <w:szCs w:val="24"/>
        </w:rPr>
        <w:t xml:space="preserve">individuals </w:t>
      </w:r>
      <w:r w:rsidR="007871AD">
        <w:rPr>
          <w:rFonts w:cstheme="minorHAnsi"/>
          <w:bCs/>
          <w:sz w:val="24"/>
          <w:szCs w:val="24"/>
        </w:rPr>
        <w:t xml:space="preserve">have started Component 2 and </w:t>
      </w:r>
      <w:r w:rsidR="000D6A3D">
        <w:rPr>
          <w:rFonts w:cstheme="minorHAnsi"/>
          <w:bCs/>
          <w:sz w:val="24"/>
          <w:szCs w:val="24"/>
        </w:rPr>
        <w:t>will start component 1 on June 15, 2024</w:t>
      </w:r>
      <w:r w:rsidR="006173D2">
        <w:rPr>
          <w:rFonts w:cstheme="minorHAnsi"/>
          <w:bCs/>
          <w:sz w:val="24"/>
          <w:szCs w:val="24"/>
        </w:rPr>
        <w:t>.</w:t>
      </w:r>
    </w:p>
    <w:p w14:paraId="727FD2C8" w14:textId="77777777" w:rsidR="00D21459" w:rsidRDefault="00D21459" w:rsidP="00D21459">
      <w:pPr>
        <w:rPr>
          <w:rFonts w:cstheme="minorHAnsi"/>
          <w:bCs/>
          <w:szCs w:val="24"/>
        </w:rPr>
      </w:pPr>
    </w:p>
    <w:p w14:paraId="1C65BDE4" w14:textId="77777777" w:rsidR="00D21459" w:rsidRDefault="00D21459" w:rsidP="00D21459">
      <w:pPr>
        <w:rPr>
          <w:rFonts w:cstheme="minorHAnsi"/>
          <w:bCs/>
          <w:szCs w:val="24"/>
        </w:rPr>
      </w:pPr>
    </w:p>
    <w:p w14:paraId="5AC2B56A" w14:textId="77777777" w:rsidR="00D21459" w:rsidRDefault="00D21459" w:rsidP="00D21459">
      <w:pPr>
        <w:rPr>
          <w:rFonts w:cstheme="minorHAnsi"/>
          <w:bCs/>
          <w:szCs w:val="24"/>
        </w:rPr>
      </w:pPr>
    </w:p>
    <w:p w14:paraId="45C872F2" w14:textId="77777777" w:rsidR="00D21459" w:rsidRPr="00D21459" w:rsidRDefault="00D21459" w:rsidP="00D21459">
      <w:pPr>
        <w:rPr>
          <w:rFonts w:cstheme="minorHAnsi"/>
          <w:bCs/>
          <w:szCs w:val="24"/>
        </w:rPr>
      </w:pPr>
    </w:p>
    <w:p w14:paraId="1A0A27F7" w14:textId="77777777" w:rsidR="007F14E8" w:rsidRPr="007F14E8" w:rsidRDefault="007F14E8" w:rsidP="007F14E8">
      <w:pPr>
        <w:pStyle w:val="ListParagraph"/>
        <w:rPr>
          <w:rFonts w:cstheme="minorHAnsi"/>
          <w:bCs/>
          <w:sz w:val="24"/>
          <w:szCs w:val="24"/>
        </w:rPr>
      </w:pPr>
    </w:p>
    <w:p w14:paraId="55675D53" w14:textId="7935A587" w:rsidR="008522A1" w:rsidRDefault="008522A1" w:rsidP="008522A1">
      <w:pPr>
        <w:pStyle w:val="ListParagraph"/>
        <w:numPr>
          <w:ilvl w:val="0"/>
          <w:numId w:val="11"/>
        </w:num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NAMI </w:t>
      </w:r>
      <w:r w:rsidR="00F21492">
        <w:rPr>
          <w:rFonts w:eastAsia="Calibri" w:cstheme="minorHAnsi"/>
          <w:sz w:val="24"/>
          <w:szCs w:val="24"/>
        </w:rPr>
        <w:t>Greater</w:t>
      </w:r>
      <w:r>
        <w:rPr>
          <w:rFonts w:eastAsia="Calibri" w:cstheme="minorHAnsi"/>
          <w:sz w:val="24"/>
          <w:szCs w:val="24"/>
        </w:rPr>
        <w:t xml:space="preserve"> Cleveland p</w:t>
      </w:r>
      <w:r w:rsidRPr="00416C59">
        <w:rPr>
          <w:rFonts w:eastAsia="Calibri" w:cstheme="minorHAnsi"/>
          <w:sz w:val="24"/>
          <w:szCs w:val="24"/>
        </w:rPr>
        <w:t>rovid</w:t>
      </w:r>
      <w:r>
        <w:rPr>
          <w:rFonts w:eastAsia="Calibri" w:cstheme="minorHAnsi"/>
          <w:sz w:val="24"/>
          <w:szCs w:val="24"/>
        </w:rPr>
        <w:t>es</w:t>
      </w:r>
      <w:r w:rsidRPr="00416C59">
        <w:rPr>
          <w:rFonts w:eastAsia="Calibri" w:cstheme="minorHAnsi"/>
          <w:sz w:val="24"/>
          <w:szCs w:val="24"/>
        </w:rPr>
        <w:t xml:space="preserve"> mental health education and support within </w:t>
      </w:r>
      <w:r w:rsidR="00CC705C">
        <w:rPr>
          <w:rFonts w:eastAsia="Calibri" w:cstheme="minorHAnsi"/>
          <w:sz w:val="24"/>
          <w:szCs w:val="24"/>
        </w:rPr>
        <w:t>f</w:t>
      </w:r>
      <w:r>
        <w:rPr>
          <w:rFonts w:eastAsia="Calibri" w:cstheme="minorHAnsi"/>
          <w:sz w:val="24"/>
          <w:szCs w:val="24"/>
        </w:rPr>
        <w:t xml:space="preserve">aith-based </w:t>
      </w:r>
      <w:r w:rsidRPr="00416C59">
        <w:rPr>
          <w:rFonts w:eastAsia="Calibri" w:cstheme="minorHAnsi"/>
          <w:sz w:val="24"/>
          <w:szCs w:val="24"/>
        </w:rPr>
        <w:t>communities for individuals with mental illness and their families</w:t>
      </w:r>
      <w:r>
        <w:rPr>
          <w:rFonts w:eastAsia="Calibri" w:cstheme="minorHAnsi"/>
          <w:sz w:val="24"/>
          <w:szCs w:val="24"/>
        </w:rPr>
        <w:t xml:space="preserve">. </w:t>
      </w:r>
      <w:r w:rsidR="00EE5801">
        <w:rPr>
          <w:rFonts w:eastAsia="Calibri" w:cstheme="minorHAnsi"/>
          <w:sz w:val="24"/>
          <w:szCs w:val="24"/>
        </w:rPr>
        <w:t xml:space="preserve">Clients </w:t>
      </w:r>
      <w:proofErr w:type="gramStart"/>
      <w:r w:rsidR="00EE5801">
        <w:rPr>
          <w:rFonts w:eastAsia="Calibri" w:cstheme="minorHAnsi"/>
          <w:sz w:val="24"/>
          <w:szCs w:val="24"/>
        </w:rPr>
        <w:t>are asked</w:t>
      </w:r>
      <w:proofErr w:type="gramEnd"/>
      <w:r w:rsidR="00EE5801">
        <w:rPr>
          <w:rFonts w:eastAsia="Calibri" w:cstheme="minorHAnsi"/>
          <w:sz w:val="24"/>
          <w:szCs w:val="24"/>
        </w:rPr>
        <w:t xml:space="preserve"> to complete a small survey at the end of the education presentations that </w:t>
      </w:r>
      <w:r w:rsidR="00A83CDD">
        <w:rPr>
          <w:rFonts w:eastAsia="Calibri" w:cstheme="minorHAnsi"/>
          <w:sz w:val="24"/>
          <w:szCs w:val="24"/>
        </w:rPr>
        <w:t>gives</w:t>
      </w:r>
      <w:r w:rsidR="006E0E34">
        <w:rPr>
          <w:rFonts w:eastAsia="Calibri" w:cstheme="minorHAnsi"/>
          <w:sz w:val="24"/>
          <w:szCs w:val="24"/>
        </w:rPr>
        <w:t xml:space="preserve"> feedback on how the participants felt about the presentation.</w:t>
      </w:r>
    </w:p>
    <w:p w14:paraId="0F43AAC2" w14:textId="77777777" w:rsidR="00E47F22" w:rsidRDefault="00E47F22" w:rsidP="00E47F22">
      <w:pPr>
        <w:pStyle w:val="ListParagraph"/>
        <w:rPr>
          <w:rFonts w:eastAsia="Calibri" w:cstheme="minorHAnsi"/>
          <w:sz w:val="24"/>
          <w:szCs w:val="24"/>
        </w:rPr>
      </w:pPr>
    </w:p>
    <w:p w14:paraId="39100564" w14:textId="6A9ABEFD" w:rsidR="00CA7860" w:rsidRPr="008522A1" w:rsidRDefault="005619E7" w:rsidP="008522A1">
      <w:pPr>
        <w:pStyle w:val="ListParagraph"/>
        <w:rPr>
          <w:rFonts w:cstheme="minorHAnsi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8923BEB" wp14:editId="04904045">
            <wp:extent cx="5821251" cy="2743200"/>
            <wp:effectExtent l="0" t="0" r="8255" b="0"/>
            <wp:docPr id="146493819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="00824B07" w:rsidRPr="005619E7">
        <w:rPr>
          <w:b/>
          <w:bCs/>
          <w:noProof/>
        </w:rPr>
        <w:drawing>
          <wp:inline distT="0" distB="0" distL="0" distR="0" wp14:anchorId="06806B01" wp14:editId="2C66F34B">
            <wp:extent cx="5821045" cy="2743200"/>
            <wp:effectExtent l="0" t="0" r="8255" b="0"/>
            <wp:docPr id="29285162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F75CE1B" w14:textId="06508D0E" w:rsidR="00CA7860" w:rsidRDefault="00CA7860" w:rsidP="00F25CFF">
      <w:pPr>
        <w:ind w:firstLine="720"/>
        <w:rPr>
          <w:rFonts w:cstheme="minorHAnsi"/>
          <w:b/>
          <w:sz w:val="28"/>
          <w:szCs w:val="28"/>
          <w:u w:val="single"/>
        </w:rPr>
      </w:pPr>
    </w:p>
    <w:p w14:paraId="523147F1" w14:textId="77777777" w:rsidR="00BC2429" w:rsidRDefault="00BC2429" w:rsidP="007F14E8">
      <w:pPr>
        <w:rPr>
          <w:b/>
          <w:bCs/>
          <w:szCs w:val="24"/>
          <w:u w:val="single"/>
        </w:rPr>
      </w:pPr>
    </w:p>
    <w:p w14:paraId="3C541260" w14:textId="77777777" w:rsidR="00506065" w:rsidRDefault="00506065" w:rsidP="007F14E8">
      <w:pPr>
        <w:rPr>
          <w:b/>
          <w:bCs/>
          <w:szCs w:val="24"/>
          <w:u w:val="single"/>
        </w:rPr>
      </w:pPr>
    </w:p>
    <w:p w14:paraId="5BABB2E0" w14:textId="77777777" w:rsidR="00506065" w:rsidRDefault="00506065" w:rsidP="007F14E8">
      <w:pPr>
        <w:rPr>
          <w:b/>
          <w:bCs/>
          <w:szCs w:val="24"/>
          <w:u w:val="single"/>
        </w:rPr>
      </w:pPr>
    </w:p>
    <w:p w14:paraId="6C59D904" w14:textId="77777777" w:rsidR="00506065" w:rsidRDefault="00506065" w:rsidP="007F14E8">
      <w:pPr>
        <w:rPr>
          <w:b/>
          <w:bCs/>
          <w:szCs w:val="24"/>
          <w:u w:val="single"/>
        </w:rPr>
      </w:pPr>
    </w:p>
    <w:p w14:paraId="3E6B245F" w14:textId="77777777" w:rsidR="00506065" w:rsidRDefault="00506065" w:rsidP="007F14E8">
      <w:pPr>
        <w:rPr>
          <w:b/>
          <w:bCs/>
          <w:szCs w:val="24"/>
          <w:u w:val="single"/>
        </w:rPr>
      </w:pPr>
    </w:p>
    <w:p w14:paraId="6F30C427" w14:textId="77777777" w:rsidR="00506065" w:rsidRDefault="00506065" w:rsidP="007F14E8">
      <w:pPr>
        <w:rPr>
          <w:b/>
          <w:bCs/>
          <w:szCs w:val="24"/>
          <w:u w:val="single"/>
        </w:rPr>
      </w:pPr>
    </w:p>
    <w:p w14:paraId="43B17056" w14:textId="77777777" w:rsidR="00506065" w:rsidRDefault="00506065" w:rsidP="007F14E8">
      <w:pPr>
        <w:rPr>
          <w:b/>
          <w:bCs/>
          <w:szCs w:val="24"/>
          <w:u w:val="single"/>
        </w:rPr>
      </w:pPr>
    </w:p>
    <w:p w14:paraId="799E45A3" w14:textId="77777777" w:rsidR="00506065" w:rsidRDefault="00506065" w:rsidP="007F14E8">
      <w:pPr>
        <w:rPr>
          <w:b/>
          <w:bCs/>
          <w:szCs w:val="24"/>
          <w:u w:val="single"/>
        </w:rPr>
      </w:pPr>
    </w:p>
    <w:p w14:paraId="4D531F8B" w14:textId="47E27367" w:rsidR="008522A1" w:rsidRPr="003E4D93" w:rsidRDefault="008522A1" w:rsidP="007F14E8">
      <w:pPr>
        <w:rPr>
          <w:rFonts w:cstheme="minorHAnsi"/>
          <w:b/>
          <w:szCs w:val="24"/>
          <w:u w:val="single"/>
        </w:rPr>
      </w:pPr>
      <w:proofErr w:type="gramStart"/>
      <w:r w:rsidRPr="008D5ACF">
        <w:rPr>
          <w:b/>
          <w:bCs/>
          <w:szCs w:val="24"/>
          <w:u w:val="single"/>
        </w:rPr>
        <w:lastRenderedPageBreak/>
        <w:t>It’s</w:t>
      </w:r>
      <w:proofErr w:type="gramEnd"/>
      <w:r w:rsidRPr="008D5ACF">
        <w:rPr>
          <w:b/>
          <w:bCs/>
          <w:szCs w:val="24"/>
          <w:u w:val="single"/>
        </w:rPr>
        <w:t xml:space="preserve"> Not a Moment, It’s a Movement</w:t>
      </w:r>
      <w:r w:rsidRPr="003E4D93">
        <w:rPr>
          <w:b/>
          <w:szCs w:val="24"/>
          <w:u w:val="single"/>
        </w:rPr>
        <w:t xml:space="preserve"> </w:t>
      </w:r>
      <w:r w:rsidR="008D5ACF" w:rsidRPr="003E4D93">
        <w:rPr>
          <w:rFonts w:cstheme="minorHAnsi"/>
          <w:b/>
          <w:szCs w:val="24"/>
          <w:u w:val="single"/>
        </w:rPr>
        <w:t>(New Program) Outcomes</w:t>
      </w:r>
    </w:p>
    <w:p w14:paraId="70AA95D4" w14:textId="77777777" w:rsidR="008D5ACF" w:rsidRPr="003E5FF0" w:rsidRDefault="008D5ACF" w:rsidP="007F14E8">
      <w:pPr>
        <w:rPr>
          <w:rFonts w:cstheme="minorHAnsi"/>
          <w:b/>
          <w:bCs/>
          <w:sz w:val="16"/>
          <w:szCs w:val="16"/>
          <w:u w:val="single"/>
        </w:rPr>
      </w:pPr>
    </w:p>
    <w:p w14:paraId="10348AFB" w14:textId="149FE997" w:rsidR="007F14E8" w:rsidRPr="00AD14FB" w:rsidRDefault="007F14E8" w:rsidP="007F14E8">
      <w:pPr>
        <w:pStyle w:val="ListParagraph"/>
        <w:numPr>
          <w:ilvl w:val="0"/>
          <w:numId w:val="9"/>
        </w:numPr>
        <w:rPr>
          <w:rFonts w:eastAsia="Calibri" w:cstheme="minorHAnsi"/>
          <w:sz w:val="24"/>
          <w:szCs w:val="24"/>
        </w:rPr>
      </w:pPr>
      <w:proofErr w:type="gramStart"/>
      <w:r w:rsidRPr="00D05B08">
        <w:rPr>
          <w:sz w:val="24"/>
          <w:szCs w:val="24"/>
        </w:rPr>
        <w:t>It’s</w:t>
      </w:r>
      <w:proofErr w:type="gramEnd"/>
      <w:r w:rsidRPr="00D05B08">
        <w:rPr>
          <w:sz w:val="24"/>
          <w:szCs w:val="24"/>
        </w:rPr>
        <w:t xml:space="preserve"> Not a Moment, </w:t>
      </w:r>
      <w:r w:rsidR="003C07F4">
        <w:rPr>
          <w:sz w:val="24"/>
          <w:szCs w:val="24"/>
        </w:rPr>
        <w:t>It</w:t>
      </w:r>
      <w:r w:rsidR="008522A1">
        <w:rPr>
          <w:sz w:val="24"/>
          <w:szCs w:val="24"/>
        </w:rPr>
        <w:t>’</w:t>
      </w:r>
      <w:r w:rsidR="003C07F4">
        <w:rPr>
          <w:sz w:val="24"/>
          <w:szCs w:val="24"/>
        </w:rPr>
        <w:t>s</w:t>
      </w:r>
      <w:r w:rsidRPr="00D05B08">
        <w:rPr>
          <w:sz w:val="24"/>
          <w:szCs w:val="24"/>
        </w:rPr>
        <w:t xml:space="preserve"> a Movement</w:t>
      </w:r>
      <w:r>
        <w:t xml:space="preserve"> - </w:t>
      </w:r>
      <w:r>
        <w:rPr>
          <w:rFonts w:cstheme="minorHAnsi"/>
          <w:bCs/>
          <w:sz w:val="24"/>
          <w:szCs w:val="24"/>
        </w:rPr>
        <w:t>Providing Education and Awareness Training for Pastors and providing guidance in the development of mental health ministries.</w:t>
      </w:r>
    </w:p>
    <w:p w14:paraId="49B21395" w14:textId="77777777" w:rsidR="00AD14FB" w:rsidRPr="00506065" w:rsidRDefault="00AD14FB" w:rsidP="003E4D93">
      <w:pPr>
        <w:pStyle w:val="ListParagraph"/>
        <w:rPr>
          <w:rFonts w:eastAsia="Calibri" w:cstheme="minorHAnsi"/>
          <w:sz w:val="16"/>
          <w:szCs w:val="16"/>
        </w:rPr>
      </w:pPr>
    </w:p>
    <w:p w14:paraId="707693F8" w14:textId="24EE61B7" w:rsidR="00AD14FB" w:rsidRPr="00AD14FB" w:rsidRDefault="009B63F4" w:rsidP="00AD14FB">
      <w:pPr>
        <w:pStyle w:val="ListParagraph"/>
        <w:numPr>
          <w:ilvl w:val="0"/>
          <w:numId w:val="9"/>
        </w:numPr>
        <w:rPr>
          <w:rFonts w:cstheme="minorHAnsi"/>
          <w:bCs/>
          <w:szCs w:val="24"/>
        </w:rPr>
      </w:pPr>
      <w:r w:rsidRPr="00AD14FB">
        <w:rPr>
          <w:rFonts w:eastAsia="Calibri" w:cstheme="minorHAnsi"/>
          <w:sz w:val="24"/>
          <w:szCs w:val="24"/>
        </w:rPr>
        <w:t xml:space="preserve">Goals include increasing of behavioral health services and/or referrals, mental health ministries among </w:t>
      </w:r>
      <w:r w:rsidR="00AD14FB" w:rsidRPr="00AD14FB">
        <w:rPr>
          <w:rFonts w:eastAsia="Calibri" w:cstheme="minorHAnsi"/>
          <w:sz w:val="24"/>
          <w:szCs w:val="24"/>
        </w:rPr>
        <w:t>local institutions, mental health education</w:t>
      </w:r>
      <w:r w:rsidR="00F05734">
        <w:rPr>
          <w:rFonts w:eastAsia="Calibri" w:cstheme="minorHAnsi"/>
          <w:sz w:val="24"/>
          <w:szCs w:val="24"/>
        </w:rPr>
        <w:t>/</w:t>
      </w:r>
      <w:r w:rsidR="00AD14FB" w:rsidRPr="00AD14FB">
        <w:rPr>
          <w:rFonts w:eastAsia="Calibri" w:cstheme="minorHAnsi"/>
          <w:sz w:val="24"/>
          <w:szCs w:val="24"/>
        </w:rPr>
        <w:t xml:space="preserve">counseling sessions, </w:t>
      </w:r>
      <w:r w:rsidR="00AD14FB">
        <w:rPr>
          <w:rFonts w:eastAsia="Calibri" w:cstheme="minorHAnsi"/>
          <w:sz w:val="24"/>
          <w:szCs w:val="24"/>
        </w:rPr>
        <w:t xml:space="preserve">the </w:t>
      </w:r>
      <w:r w:rsidR="00AD14FB" w:rsidRPr="00AD14FB">
        <w:rPr>
          <w:rFonts w:eastAsia="Calibri" w:cstheme="minorHAnsi"/>
          <w:sz w:val="24"/>
          <w:szCs w:val="24"/>
        </w:rPr>
        <w:t>amount of mental health conversations, and the completion of a conference intended to develop opportunities for faith leaders and behavioral health professionals to improve system access and mental health outcomes.</w:t>
      </w:r>
    </w:p>
    <w:p w14:paraId="21415E39" w14:textId="77777777" w:rsidR="00AD14FB" w:rsidRPr="003E5FF0" w:rsidRDefault="00AD14FB" w:rsidP="00AD14FB">
      <w:pPr>
        <w:rPr>
          <w:rFonts w:cstheme="minorHAnsi"/>
          <w:bCs/>
          <w:sz w:val="16"/>
          <w:szCs w:val="16"/>
        </w:rPr>
      </w:pPr>
    </w:p>
    <w:tbl>
      <w:tblPr>
        <w:tblStyle w:val="TableGrid"/>
        <w:tblW w:w="10885" w:type="dxa"/>
        <w:jc w:val="center"/>
        <w:tblLayout w:type="fixed"/>
        <w:tblLook w:val="04A0" w:firstRow="1" w:lastRow="0" w:firstColumn="1" w:lastColumn="0" w:noHBand="0" w:noVBand="1"/>
      </w:tblPr>
      <w:tblGrid>
        <w:gridCol w:w="4945"/>
        <w:gridCol w:w="1530"/>
        <w:gridCol w:w="2250"/>
        <w:gridCol w:w="2160"/>
      </w:tblGrid>
      <w:tr w:rsidR="00AD14FB" w:rsidRPr="008A5E50" w14:paraId="45450804" w14:textId="77777777" w:rsidTr="00AD14FB">
        <w:trPr>
          <w:trHeight w:val="240"/>
          <w:jc w:val="center"/>
        </w:trPr>
        <w:tc>
          <w:tcPr>
            <w:tcW w:w="4945" w:type="dxa"/>
            <w:noWrap/>
            <w:hideMark/>
          </w:tcPr>
          <w:p w14:paraId="6A8EE6E0" w14:textId="5519E385" w:rsidR="008A5E50" w:rsidRPr="00AD14FB" w:rsidRDefault="008A5E50" w:rsidP="008A5E50">
            <w:pPr>
              <w:rPr>
                <w:rFonts w:cstheme="minorHAnsi"/>
                <w:b/>
                <w:bCs/>
                <w:szCs w:val="24"/>
              </w:rPr>
            </w:pPr>
            <w:proofErr w:type="gramStart"/>
            <w:r w:rsidRPr="00AD14FB">
              <w:rPr>
                <w:rFonts w:cstheme="minorHAnsi"/>
                <w:b/>
                <w:bCs/>
                <w:szCs w:val="24"/>
              </w:rPr>
              <w:t>It's</w:t>
            </w:r>
            <w:proofErr w:type="gramEnd"/>
            <w:r w:rsidRPr="00AD14FB">
              <w:rPr>
                <w:rFonts w:cstheme="minorHAnsi"/>
                <w:b/>
                <w:bCs/>
                <w:szCs w:val="24"/>
              </w:rPr>
              <w:t xml:space="preserve"> Not a Moment, </w:t>
            </w:r>
            <w:r w:rsidR="003C07F4" w:rsidRPr="00AD14FB">
              <w:rPr>
                <w:rFonts w:cstheme="minorHAnsi"/>
                <w:b/>
                <w:bCs/>
                <w:szCs w:val="24"/>
              </w:rPr>
              <w:t>It’s</w:t>
            </w:r>
            <w:r w:rsidRPr="00AD14FB">
              <w:rPr>
                <w:rFonts w:cstheme="minorHAnsi"/>
                <w:b/>
                <w:bCs/>
                <w:szCs w:val="24"/>
              </w:rPr>
              <w:t xml:space="preserve"> a Movement</w:t>
            </w:r>
          </w:p>
        </w:tc>
        <w:tc>
          <w:tcPr>
            <w:tcW w:w="1530" w:type="dxa"/>
            <w:noWrap/>
            <w:hideMark/>
          </w:tcPr>
          <w:p w14:paraId="073C0D4C" w14:textId="77777777" w:rsidR="008A5E50" w:rsidRPr="008A5E50" w:rsidRDefault="008A5E50" w:rsidP="008A5E50">
            <w:pPr>
              <w:rPr>
                <w:rFonts w:cstheme="minorHAnsi"/>
                <w:bCs/>
                <w:szCs w:val="24"/>
              </w:rPr>
            </w:pPr>
            <w:r w:rsidRPr="008A5E50">
              <w:rPr>
                <w:rFonts w:cstheme="minorHAnsi"/>
                <w:bCs/>
                <w:szCs w:val="24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25D6E1FF" w14:textId="154A70BC" w:rsidR="008A5E50" w:rsidRPr="00517A73" w:rsidRDefault="008A5E50" w:rsidP="00CA7860">
            <w:pPr>
              <w:jc w:val="center"/>
              <w:rPr>
                <w:rFonts w:cstheme="minorHAnsi"/>
                <w:b/>
                <w:szCs w:val="20"/>
              </w:rPr>
            </w:pPr>
            <w:r w:rsidRPr="00517A73">
              <w:rPr>
                <w:rFonts w:cstheme="minorHAnsi"/>
                <w:b/>
                <w:szCs w:val="20"/>
              </w:rPr>
              <w:t xml:space="preserve"># </w:t>
            </w:r>
            <w:r w:rsidR="003C07F4" w:rsidRPr="00517A73">
              <w:rPr>
                <w:rFonts w:cstheme="minorHAnsi"/>
                <w:b/>
                <w:szCs w:val="20"/>
              </w:rPr>
              <w:t>of Institutions</w:t>
            </w:r>
          </w:p>
        </w:tc>
        <w:tc>
          <w:tcPr>
            <w:tcW w:w="2160" w:type="dxa"/>
            <w:noWrap/>
            <w:hideMark/>
          </w:tcPr>
          <w:p w14:paraId="3FA8AEC1" w14:textId="77777777" w:rsidR="008A5E50" w:rsidRPr="00517A73" w:rsidRDefault="008A5E50" w:rsidP="00CA7860">
            <w:pPr>
              <w:jc w:val="center"/>
              <w:rPr>
                <w:rFonts w:cstheme="minorHAnsi"/>
                <w:b/>
                <w:szCs w:val="20"/>
              </w:rPr>
            </w:pPr>
            <w:r w:rsidRPr="00517A73">
              <w:rPr>
                <w:rFonts w:cstheme="minorHAnsi"/>
                <w:b/>
                <w:szCs w:val="20"/>
              </w:rPr>
              <w:t>% Increase in Service Provided</w:t>
            </w:r>
          </w:p>
        </w:tc>
      </w:tr>
      <w:tr w:rsidR="00AD14FB" w:rsidRPr="008A5E50" w14:paraId="636879D5" w14:textId="77777777" w:rsidTr="0052417F">
        <w:trPr>
          <w:trHeight w:val="240"/>
          <w:jc w:val="center"/>
        </w:trPr>
        <w:tc>
          <w:tcPr>
            <w:tcW w:w="4945" w:type="dxa"/>
            <w:tcBorders>
              <w:bottom w:val="single" w:sz="4" w:space="0" w:color="auto"/>
            </w:tcBorders>
            <w:noWrap/>
            <w:hideMark/>
          </w:tcPr>
          <w:p w14:paraId="04515C7F" w14:textId="77777777" w:rsidR="008A5E50" w:rsidRPr="008A5E50" w:rsidRDefault="008A5E50">
            <w:pPr>
              <w:rPr>
                <w:rFonts w:cstheme="minorHAnsi"/>
                <w:bCs/>
                <w:szCs w:val="24"/>
              </w:rPr>
            </w:pPr>
            <w:r w:rsidRPr="008A5E50">
              <w:rPr>
                <w:rFonts w:cstheme="minorHAnsi"/>
                <w:bCs/>
                <w:szCs w:val="24"/>
              </w:rPr>
              <w:t>1) Behavioral Health Services and/or Referrals</w:t>
            </w:r>
          </w:p>
        </w:tc>
        <w:tc>
          <w:tcPr>
            <w:tcW w:w="1530" w:type="dxa"/>
            <w:noWrap/>
            <w:hideMark/>
          </w:tcPr>
          <w:p w14:paraId="40561BD9" w14:textId="77777777" w:rsidR="008A5E50" w:rsidRPr="00244219" w:rsidRDefault="008A5E50" w:rsidP="008A5E50">
            <w:pPr>
              <w:rPr>
                <w:rFonts w:cstheme="minorHAnsi"/>
                <w:bCs/>
                <w:sz w:val="22"/>
              </w:rPr>
            </w:pPr>
            <w:r w:rsidRPr="00244219">
              <w:rPr>
                <w:rFonts w:cstheme="minorHAnsi"/>
                <w:bCs/>
                <w:sz w:val="22"/>
              </w:rPr>
              <w:t>Q1</w:t>
            </w:r>
          </w:p>
        </w:tc>
        <w:tc>
          <w:tcPr>
            <w:tcW w:w="2250" w:type="dxa"/>
            <w:noWrap/>
          </w:tcPr>
          <w:p w14:paraId="42773803" w14:textId="5D0723A2" w:rsidR="008A5E50" w:rsidRPr="00244219" w:rsidRDefault="00883934" w:rsidP="00CA7860">
            <w:pPr>
              <w:jc w:val="center"/>
              <w:rPr>
                <w:rFonts w:cstheme="minorHAnsi"/>
                <w:sz w:val="22"/>
              </w:rPr>
            </w:pPr>
            <w:r w:rsidRPr="00244219">
              <w:rPr>
                <w:rFonts w:cstheme="minorHAnsi"/>
                <w:sz w:val="22"/>
              </w:rPr>
              <w:t>6</w:t>
            </w:r>
            <w:r w:rsidR="00D137C3" w:rsidRPr="00244219">
              <w:rPr>
                <w:rFonts w:cstheme="minorHAnsi"/>
                <w:sz w:val="22"/>
              </w:rPr>
              <w:t xml:space="preserve"> (6 </w:t>
            </w:r>
            <w:r w:rsidR="00244219" w:rsidRPr="00244219">
              <w:rPr>
                <w:rFonts w:cstheme="minorHAnsi"/>
                <w:bCs/>
                <w:sz w:val="22"/>
              </w:rPr>
              <w:t>BH Prof/Referrals</w:t>
            </w:r>
            <w:r w:rsidR="00D137C3" w:rsidRPr="00244219">
              <w:rPr>
                <w:rFonts w:cstheme="minorHAnsi"/>
                <w:sz w:val="22"/>
              </w:rPr>
              <w:t>)</w:t>
            </w:r>
          </w:p>
        </w:tc>
        <w:tc>
          <w:tcPr>
            <w:tcW w:w="2160" w:type="dxa"/>
            <w:noWrap/>
          </w:tcPr>
          <w:p w14:paraId="72AC9F4E" w14:textId="522273FB" w:rsidR="008A5E50" w:rsidRPr="00244219" w:rsidRDefault="00883934" w:rsidP="006E0E34">
            <w:pPr>
              <w:jc w:val="center"/>
              <w:rPr>
                <w:rFonts w:cstheme="minorHAnsi"/>
                <w:bCs/>
                <w:sz w:val="22"/>
              </w:rPr>
            </w:pPr>
            <w:r w:rsidRPr="00244219">
              <w:rPr>
                <w:rFonts w:cstheme="minorHAnsi"/>
                <w:bCs/>
                <w:sz w:val="22"/>
              </w:rPr>
              <w:t>100%</w:t>
            </w:r>
          </w:p>
        </w:tc>
      </w:tr>
      <w:tr w:rsidR="00AD14FB" w:rsidRPr="008A5E50" w14:paraId="73E30F45" w14:textId="77777777" w:rsidTr="0052417F">
        <w:trPr>
          <w:trHeight w:val="386"/>
          <w:jc w:val="center"/>
        </w:trPr>
        <w:tc>
          <w:tcPr>
            <w:tcW w:w="4945" w:type="dxa"/>
            <w:tcBorders>
              <w:bottom w:val="nil"/>
            </w:tcBorders>
            <w:noWrap/>
            <w:hideMark/>
          </w:tcPr>
          <w:p w14:paraId="3A16BC04" w14:textId="77777777" w:rsidR="008A5E50" w:rsidRPr="008A5E50" w:rsidRDefault="008A5E50">
            <w:pPr>
              <w:rPr>
                <w:rFonts w:cstheme="minorHAnsi"/>
                <w:bCs/>
                <w:szCs w:val="24"/>
              </w:rPr>
            </w:pPr>
            <w:r w:rsidRPr="008A5E50">
              <w:rPr>
                <w:rFonts w:cstheme="minorHAnsi"/>
                <w:bCs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14:paraId="1537C4EA" w14:textId="77777777" w:rsidR="008A5E50" w:rsidRPr="00244219" w:rsidRDefault="008A5E50" w:rsidP="008A5E50">
            <w:pPr>
              <w:rPr>
                <w:rFonts w:cstheme="minorHAnsi"/>
                <w:bCs/>
                <w:sz w:val="22"/>
              </w:rPr>
            </w:pPr>
            <w:r w:rsidRPr="00244219">
              <w:rPr>
                <w:rFonts w:cstheme="minorHAnsi"/>
                <w:bCs/>
                <w:sz w:val="22"/>
              </w:rPr>
              <w:t>Q2</w:t>
            </w:r>
          </w:p>
        </w:tc>
        <w:tc>
          <w:tcPr>
            <w:tcW w:w="2250" w:type="dxa"/>
            <w:noWrap/>
          </w:tcPr>
          <w:p w14:paraId="178A0839" w14:textId="7A833A23" w:rsidR="008A5E50" w:rsidRPr="00244219" w:rsidRDefault="008A5E50" w:rsidP="008A5E50">
            <w:pPr>
              <w:rPr>
                <w:rFonts w:cstheme="minorHAnsi"/>
                <w:sz w:val="22"/>
              </w:rPr>
            </w:pPr>
          </w:p>
        </w:tc>
        <w:tc>
          <w:tcPr>
            <w:tcW w:w="2160" w:type="dxa"/>
            <w:noWrap/>
          </w:tcPr>
          <w:p w14:paraId="256A2390" w14:textId="00C757E2" w:rsidR="008A5E50" w:rsidRPr="00244219" w:rsidRDefault="008A5E50" w:rsidP="006E0E34">
            <w:pPr>
              <w:jc w:val="center"/>
              <w:rPr>
                <w:rFonts w:cstheme="minorHAnsi"/>
                <w:bCs/>
                <w:sz w:val="22"/>
              </w:rPr>
            </w:pPr>
          </w:p>
        </w:tc>
      </w:tr>
      <w:tr w:rsidR="00AD14FB" w:rsidRPr="008A5E50" w14:paraId="0F644DD7" w14:textId="77777777" w:rsidTr="0052417F">
        <w:trPr>
          <w:trHeight w:val="240"/>
          <w:jc w:val="center"/>
        </w:trPr>
        <w:tc>
          <w:tcPr>
            <w:tcW w:w="4945" w:type="dxa"/>
            <w:tcBorders>
              <w:top w:val="nil"/>
              <w:bottom w:val="nil"/>
            </w:tcBorders>
            <w:noWrap/>
            <w:hideMark/>
          </w:tcPr>
          <w:p w14:paraId="68CDC09A" w14:textId="77777777" w:rsidR="008A5E50" w:rsidRPr="008A5E50" w:rsidRDefault="008A5E50">
            <w:pPr>
              <w:rPr>
                <w:rFonts w:cstheme="minorHAnsi"/>
                <w:bCs/>
                <w:szCs w:val="24"/>
              </w:rPr>
            </w:pPr>
            <w:r w:rsidRPr="008A5E50">
              <w:rPr>
                <w:rFonts w:cstheme="minorHAnsi"/>
                <w:bCs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14:paraId="3862BB92" w14:textId="77777777" w:rsidR="008A5E50" w:rsidRPr="00244219" w:rsidRDefault="008A5E50" w:rsidP="008A5E50">
            <w:pPr>
              <w:rPr>
                <w:rFonts w:cstheme="minorHAnsi"/>
                <w:bCs/>
                <w:sz w:val="22"/>
              </w:rPr>
            </w:pPr>
            <w:r w:rsidRPr="00244219">
              <w:rPr>
                <w:rFonts w:cstheme="minorHAnsi"/>
                <w:bCs/>
                <w:sz w:val="22"/>
              </w:rPr>
              <w:t>Q3</w:t>
            </w:r>
          </w:p>
        </w:tc>
        <w:tc>
          <w:tcPr>
            <w:tcW w:w="2250" w:type="dxa"/>
            <w:noWrap/>
          </w:tcPr>
          <w:p w14:paraId="3EC2B1E5" w14:textId="7CF0BAE6" w:rsidR="008A5E50" w:rsidRPr="00244219" w:rsidRDefault="008A5E50" w:rsidP="008A5E50">
            <w:pPr>
              <w:rPr>
                <w:rFonts w:cstheme="minorHAnsi"/>
                <w:sz w:val="22"/>
              </w:rPr>
            </w:pPr>
          </w:p>
        </w:tc>
        <w:tc>
          <w:tcPr>
            <w:tcW w:w="2160" w:type="dxa"/>
            <w:noWrap/>
          </w:tcPr>
          <w:p w14:paraId="4E2F8092" w14:textId="175A4409" w:rsidR="008A5E50" w:rsidRPr="00244219" w:rsidRDefault="008A5E50" w:rsidP="006E0E34">
            <w:pPr>
              <w:jc w:val="center"/>
              <w:rPr>
                <w:rFonts w:cstheme="minorHAnsi"/>
                <w:bCs/>
                <w:sz w:val="22"/>
              </w:rPr>
            </w:pPr>
          </w:p>
        </w:tc>
      </w:tr>
      <w:tr w:rsidR="00992438" w:rsidRPr="008A5E50" w14:paraId="6B61D2A2" w14:textId="77777777" w:rsidTr="0052417F">
        <w:trPr>
          <w:trHeight w:val="240"/>
          <w:jc w:val="center"/>
        </w:trPr>
        <w:tc>
          <w:tcPr>
            <w:tcW w:w="4945" w:type="dxa"/>
            <w:tcBorders>
              <w:top w:val="nil"/>
              <w:bottom w:val="nil"/>
            </w:tcBorders>
            <w:noWrap/>
            <w:hideMark/>
          </w:tcPr>
          <w:p w14:paraId="160ADAB2" w14:textId="77777777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  <w:r w:rsidRPr="008A5E50">
              <w:rPr>
                <w:rFonts w:cstheme="minorHAnsi"/>
                <w:bCs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14:paraId="39748ADF" w14:textId="77777777" w:rsidR="00992438" w:rsidRPr="00244219" w:rsidRDefault="00992438" w:rsidP="00992438">
            <w:pPr>
              <w:rPr>
                <w:rFonts w:cstheme="minorHAnsi"/>
                <w:bCs/>
                <w:sz w:val="22"/>
              </w:rPr>
            </w:pPr>
            <w:r w:rsidRPr="00244219">
              <w:rPr>
                <w:rFonts w:cstheme="minorHAnsi"/>
                <w:bCs/>
                <w:sz w:val="22"/>
              </w:rPr>
              <w:t>Q4</w:t>
            </w:r>
          </w:p>
        </w:tc>
        <w:tc>
          <w:tcPr>
            <w:tcW w:w="2250" w:type="dxa"/>
            <w:noWrap/>
          </w:tcPr>
          <w:p w14:paraId="47006D4B" w14:textId="1D35A25F" w:rsidR="00992438" w:rsidRPr="00244219" w:rsidRDefault="00992438" w:rsidP="00992438">
            <w:pPr>
              <w:rPr>
                <w:rFonts w:cstheme="minorHAnsi"/>
                <w:bCs/>
                <w:sz w:val="22"/>
              </w:rPr>
            </w:pPr>
          </w:p>
        </w:tc>
        <w:tc>
          <w:tcPr>
            <w:tcW w:w="2160" w:type="dxa"/>
            <w:noWrap/>
          </w:tcPr>
          <w:p w14:paraId="766DBFBE" w14:textId="3A3EFB26" w:rsidR="00992438" w:rsidRPr="00244219" w:rsidRDefault="00992438" w:rsidP="00992438">
            <w:pPr>
              <w:jc w:val="center"/>
              <w:rPr>
                <w:rFonts w:cstheme="minorHAnsi"/>
                <w:bCs/>
                <w:sz w:val="22"/>
              </w:rPr>
            </w:pPr>
          </w:p>
        </w:tc>
      </w:tr>
      <w:tr w:rsidR="00992438" w:rsidRPr="008A5E50" w14:paraId="20167DFB" w14:textId="77777777" w:rsidTr="00AD14FB">
        <w:trPr>
          <w:trHeight w:val="240"/>
          <w:jc w:val="center"/>
        </w:trPr>
        <w:tc>
          <w:tcPr>
            <w:tcW w:w="4945" w:type="dxa"/>
            <w:tcBorders>
              <w:top w:val="nil"/>
              <w:bottom w:val="nil"/>
            </w:tcBorders>
            <w:noWrap/>
          </w:tcPr>
          <w:p w14:paraId="6B411371" w14:textId="77777777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</w:p>
        </w:tc>
        <w:tc>
          <w:tcPr>
            <w:tcW w:w="1530" w:type="dxa"/>
            <w:shd w:val="clear" w:color="auto" w:fill="D9E2F3" w:themeFill="accent5" w:themeFillTint="33"/>
            <w:noWrap/>
          </w:tcPr>
          <w:p w14:paraId="3A93D6B4" w14:textId="77777777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</w:p>
        </w:tc>
        <w:tc>
          <w:tcPr>
            <w:tcW w:w="2250" w:type="dxa"/>
            <w:shd w:val="clear" w:color="auto" w:fill="D9E2F3" w:themeFill="accent5" w:themeFillTint="33"/>
            <w:noWrap/>
          </w:tcPr>
          <w:p w14:paraId="54A08C95" w14:textId="77777777" w:rsidR="00992438" w:rsidRPr="00CA7860" w:rsidRDefault="00992438" w:rsidP="00992438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2160" w:type="dxa"/>
            <w:shd w:val="clear" w:color="auto" w:fill="D9E2F3" w:themeFill="accent5" w:themeFillTint="33"/>
            <w:noWrap/>
          </w:tcPr>
          <w:p w14:paraId="2E3E1E20" w14:textId="77777777" w:rsidR="00992438" w:rsidRPr="00CA7860" w:rsidRDefault="00992438" w:rsidP="00992438">
            <w:pPr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992438" w:rsidRPr="008A5E50" w14:paraId="64E7223F" w14:textId="77777777" w:rsidTr="00AD14FB">
        <w:trPr>
          <w:trHeight w:val="240"/>
          <w:jc w:val="center"/>
        </w:trPr>
        <w:tc>
          <w:tcPr>
            <w:tcW w:w="4945" w:type="dxa"/>
            <w:tcBorders>
              <w:top w:val="nil"/>
              <w:bottom w:val="nil"/>
            </w:tcBorders>
            <w:noWrap/>
            <w:hideMark/>
          </w:tcPr>
          <w:p w14:paraId="22DA7F5F" w14:textId="77777777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  <w:r w:rsidRPr="008A5E50">
              <w:rPr>
                <w:rFonts w:cstheme="minorHAnsi"/>
                <w:bCs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14:paraId="3355365B" w14:textId="77777777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</w:p>
        </w:tc>
        <w:tc>
          <w:tcPr>
            <w:tcW w:w="2250" w:type="dxa"/>
            <w:noWrap/>
            <w:hideMark/>
          </w:tcPr>
          <w:p w14:paraId="6713088A" w14:textId="77777777" w:rsidR="00992438" w:rsidRPr="00517A73" w:rsidRDefault="00992438" w:rsidP="00992438">
            <w:pPr>
              <w:jc w:val="center"/>
              <w:rPr>
                <w:rFonts w:cstheme="minorHAnsi"/>
                <w:b/>
                <w:szCs w:val="20"/>
              </w:rPr>
            </w:pPr>
            <w:r w:rsidRPr="00517A73">
              <w:rPr>
                <w:rFonts w:cstheme="minorHAnsi"/>
                <w:b/>
                <w:szCs w:val="20"/>
              </w:rPr>
              <w:t># of Institutions</w:t>
            </w:r>
          </w:p>
        </w:tc>
        <w:tc>
          <w:tcPr>
            <w:tcW w:w="2160" w:type="dxa"/>
            <w:noWrap/>
            <w:hideMark/>
          </w:tcPr>
          <w:p w14:paraId="603B7AE9" w14:textId="77777777" w:rsidR="00992438" w:rsidRPr="00517A73" w:rsidRDefault="00992438" w:rsidP="00992438">
            <w:pPr>
              <w:jc w:val="center"/>
              <w:rPr>
                <w:rFonts w:cstheme="minorHAnsi"/>
                <w:b/>
                <w:szCs w:val="20"/>
              </w:rPr>
            </w:pPr>
            <w:r w:rsidRPr="00517A73">
              <w:rPr>
                <w:rFonts w:cstheme="minorHAnsi"/>
                <w:b/>
                <w:szCs w:val="20"/>
              </w:rPr>
              <w:t>% of Increased Preparedness</w:t>
            </w:r>
          </w:p>
        </w:tc>
      </w:tr>
      <w:tr w:rsidR="00992438" w:rsidRPr="008A5E50" w14:paraId="26D0BDFC" w14:textId="77777777" w:rsidTr="0052417F">
        <w:trPr>
          <w:trHeight w:val="240"/>
          <w:jc w:val="center"/>
        </w:trPr>
        <w:tc>
          <w:tcPr>
            <w:tcW w:w="4945" w:type="dxa"/>
            <w:tcBorders>
              <w:bottom w:val="single" w:sz="4" w:space="0" w:color="auto"/>
            </w:tcBorders>
            <w:noWrap/>
            <w:hideMark/>
          </w:tcPr>
          <w:p w14:paraId="1219B06B" w14:textId="77777777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  <w:r w:rsidRPr="008A5E50">
              <w:rPr>
                <w:rFonts w:cstheme="minorHAnsi"/>
                <w:bCs/>
                <w:szCs w:val="24"/>
              </w:rPr>
              <w:t>2) Mental Health Ministries</w:t>
            </w:r>
          </w:p>
        </w:tc>
        <w:tc>
          <w:tcPr>
            <w:tcW w:w="1530" w:type="dxa"/>
            <w:noWrap/>
            <w:hideMark/>
          </w:tcPr>
          <w:p w14:paraId="7E91B110" w14:textId="77777777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  <w:r w:rsidRPr="008A5E50">
              <w:rPr>
                <w:rFonts w:cstheme="minorHAnsi"/>
                <w:bCs/>
                <w:szCs w:val="24"/>
              </w:rPr>
              <w:t>Q1</w:t>
            </w:r>
          </w:p>
        </w:tc>
        <w:tc>
          <w:tcPr>
            <w:tcW w:w="2250" w:type="dxa"/>
            <w:noWrap/>
          </w:tcPr>
          <w:p w14:paraId="3642BBDB" w14:textId="6A06C4C8" w:rsidR="00992438" w:rsidRPr="008A5E50" w:rsidRDefault="00883934" w:rsidP="00992438">
            <w:pPr>
              <w:jc w:val="center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2</w:t>
            </w:r>
            <w:r w:rsidR="006142EA">
              <w:rPr>
                <w:rFonts w:cstheme="minorHAnsi"/>
                <w:bCs/>
                <w:szCs w:val="24"/>
              </w:rPr>
              <w:t xml:space="preserve"> </w:t>
            </w:r>
            <w:r w:rsidR="006142EA">
              <w:rPr>
                <w:rFonts w:ascii="Calibri" w:eastAsia="Times New Roman" w:hAnsi="Calibri" w:cs="Calibri"/>
                <w:color w:val="000000"/>
                <w:szCs w:val="24"/>
              </w:rPr>
              <w:t>(25 Participants)</w:t>
            </w:r>
          </w:p>
        </w:tc>
        <w:tc>
          <w:tcPr>
            <w:tcW w:w="2160" w:type="dxa"/>
            <w:noWrap/>
          </w:tcPr>
          <w:p w14:paraId="392DA2F1" w14:textId="4E3723E3" w:rsidR="00992438" w:rsidRPr="008A5E50" w:rsidRDefault="00DA5D48" w:rsidP="00992438">
            <w:pPr>
              <w:jc w:val="center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48%</w:t>
            </w:r>
          </w:p>
        </w:tc>
      </w:tr>
      <w:tr w:rsidR="00992438" w:rsidRPr="008A5E50" w14:paraId="1CF58DD1" w14:textId="77777777" w:rsidTr="0052417F">
        <w:trPr>
          <w:trHeight w:val="240"/>
          <w:jc w:val="center"/>
        </w:trPr>
        <w:tc>
          <w:tcPr>
            <w:tcW w:w="4945" w:type="dxa"/>
            <w:tcBorders>
              <w:bottom w:val="nil"/>
            </w:tcBorders>
            <w:noWrap/>
            <w:hideMark/>
          </w:tcPr>
          <w:p w14:paraId="31153C7F" w14:textId="77777777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  <w:r w:rsidRPr="008A5E50">
              <w:rPr>
                <w:rFonts w:cstheme="minorHAnsi"/>
                <w:bCs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14:paraId="16BEA6B6" w14:textId="77777777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  <w:r w:rsidRPr="008A5E50">
              <w:rPr>
                <w:rFonts w:cstheme="minorHAnsi"/>
                <w:bCs/>
                <w:szCs w:val="24"/>
              </w:rPr>
              <w:t>Q2</w:t>
            </w:r>
          </w:p>
        </w:tc>
        <w:tc>
          <w:tcPr>
            <w:tcW w:w="2250" w:type="dxa"/>
            <w:noWrap/>
          </w:tcPr>
          <w:p w14:paraId="2B0E4E0A" w14:textId="52D97ED9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</w:p>
        </w:tc>
        <w:tc>
          <w:tcPr>
            <w:tcW w:w="2160" w:type="dxa"/>
            <w:noWrap/>
          </w:tcPr>
          <w:p w14:paraId="5ED498C4" w14:textId="47744720" w:rsidR="00992438" w:rsidRPr="008A5E50" w:rsidRDefault="00992438" w:rsidP="00992438">
            <w:pPr>
              <w:jc w:val="center"/>
              <w:rPr>
                <w:rFonts w:cstheme="minorHAnsi"/>
                <w:bCs/>
                <w:szCs w:val="24"/>
              </w:rPr>
            </w:pPr>
          </w:p>
        </w:tc>
      </w:tr>
      <w:tr w:rsidR="00992438" w:rsidRPr="008A5E50" w14:paraId="25780C43" w14:textId="77777777" w:rsidTr="0052417F">
        <w:trPr>
          <w:trHeight w:val="240"/>
          <w:jc w:val="center"/>
        </w:trPr>
        <w:tc>
          <w:tcPr>
            <w:tcW w:w="4945" w:type="dxa"/>
            <w:tcBorders>
              <w:top w:val="nil"/>
              <w:bottom w:val="nil"/>
            </w:tcBorders>
            <w:noWrap/>
            <w:hideMark/>
          </w:tcPr>
          <w:p w14:paraId="134E5303" w14:textId="77777777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  <w:r w:rsidRPr="008A5E50">
              <w:rPr>
                <w:rFonts w:cstheme="minorHAnsi"/>
                <w:bCs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14:paraId="3ED34387" w14:textId="77777777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  <w:r w:rsidRPr="008A5E50">
              <w:rPr>
                <w:rFonts w:cstheme="minorHAnsi"/>
                <w:bCs/>
                <w:szCs w:val="24"/>
              </w:rPr>
              <w:t>Q3</w:t>
            </w:r>
          </w:p>
        </w:tc>
        <w:tc>
          <w:tcPr>
            <w:tcW w:w="2250" w:type="dxa"/>
            <w:noWrap/>
          </w:tcPr>
          <w:p w14:paraId="49D256AD" w14:textId="5B2E2050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</w:p>
        </w:tc>
        <w:tc>
          <w:tcPr>
            <w:tcW w:w="2160" w:type="dxa"/>
            <w:noWrap/>
          </w:tcPr>
          <w:p w14:paraId="25541360" w14:textId="7CE43E11" w:rsidR="00992438" w:rsidRPr="008A5E50" w:rsidRDefault="00992438" w:rsidP="00992438">
            <w:pPr>
              <w:jc w:val="center"/>
              <w:rPr>
                <w:rFonts w:cstheme="minorHAnsi"/>
                <w:bCs/>
                <w:szCs w:val="24"/>
              </w:rPr>
            </w:pPr>
          </w:p>
        </w:tc>
      </w:tr>
      <w:tr w:rsidR="00992438" w:rsidRPr="008A5E50" w14:paraId="00299BB6" w14:textId="77777777" w:rsidTr="0052417F">
        <w:trPr>
          <w:trHeight w:val="240"/>
          <w:jc w:val="center"/>
        </w:trPr>
        <w:tc>
          <w:tcPr>
            <w:tcW w:w="4945" w:type="dxa"/>
            <w:tcBorders>
              <w:top w:val="nil"/>
              <w:bottom w:val="nil"/>
            </w:tcBorders>
            <w:noWrap/>
            <w:hideMark/>
          </w:tcPr>
          <w:p w14:paraId="097B3DA3" w14:textId="77777777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  <w:r w:rsidRPr="008A5E50">
              <w:rPr>
                <w:rFonts w:cstheme="minorHAnsi"/>
                <w:bCs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14:paraId="57F83AC7" w14:textId="77777777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  <w:r w:rsidRPr="008A5E50">
              <w:rPr>
                <w:rFonts w:cstheme="minorHAnsi"/>
                <w:bCs/>
                <w:szCs w:val="24"/>
              </w:rPr>
              <w:t>Q4</w:t>
            </w:r>
          </w:p>
        </w:tc>
        <w:tc>
          <w:tcPr>
            <w:tcW w:w="2250" w:type="dxa"/>
            <w:noWrap/>
          </w:tcPr>
          <w:p w14:paraId="68F3D6B5" w14:textId="2B1D6792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</w:p>
        </w:tc>
        <w:tc>
          <w:tcPr>
            <w:tcW w:w="2160" w:type="dxa"/>
            <w:noWrap/>
          </w:tcPr>
          <w:p w14:paraId="6D80C59A" w14:textId="139A8CEF" w:rsidR="00992438" w:rsidRPr="008A5E50" w:rsidRDefault="00992438" w:rsidP="000D0A8F">
            <w:pPr>
              <w:jc w:val="center"/>
              <w:rPr>
                <w:rFonts w:cstheme="minorHAnsi"/>
                <w:bCs/>
                <w:szCs w:val="24"/>
              </w:rPr>
            </w:pPr>
          </w:p>
        </w:tc>
      </w:tr>
      <w:tr w:rsidR="00992438" w:rsidRPr="008A5E50" w14:paraId="6C3D94F7" w14:textId="77777777" w:rsidTr="00AD14FB">
        <w:trPr>
          <w:trHeight w:val="240"/>
          <w:jc w:val="center"/>
        </w:trPr>
        <w:tc>
          <w:tcPr>
            <w:tcW w:w="4945" w:type="dxa"/>
            <w:tcBorders>
              <w:top w:val="nil"/>
              <w:bottom w:val="nil"/>
            </w:tcBorders>
            <w:noWrap/>
          </w:tcPr>
          <w:p w14:paraId="0F79352C" w14:textId="77777777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</w:p>
        </w:tc>
        <w:tc>
          <w:tcPr>
            <w:tcW w:w="1530" w:type="dxa"/>
            <w:shd w:val="clear" w:color="auto" w:fill="D9E2F3" w:themeFill="accent5" w:themeFillTint="33"/>
            <w:noWrap/>
          </w:tcPr>
          <w:p w14:paraId="37F99C59" w14:textId="77777777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</w:p>
        </w:tc>
        <w:tc>
          <w:tcPr>
            <w:tcW w:w="2250" w:type="dxa"/>
            <w:shd w:val="clear" w:color="auto" w:fill="D9E2F3" w:themeFill="accent5" w:themeFillTint="33"/>
            <w:noWrap/>
          </w:tcPr>
          <w:p w14:paraId="7DEFC11E" w14:textId="77777777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</w:p>
        </w:tc>
        <w:tc>
          <w:tcPr>
            <w:tcW w:w="2160" w:type="dxa"/>
            <w:shd w:val="clear" w:color="auto" w:fill="D9E2F3" w:themeFill="accent5" w:themeFillTint="33"/>
            <w:noWrap/>
          </w:tcPr>
          <w:p w14:paraId="71D0A457" w14:textId="77777777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</w:p>
        </w:tc>
      </w:tr>
      <w:tr w:rsidR="00992438" w:rsidRPr="008A5E50" w14:paraId="1821155A" w14:textId="77777777" w:rsidTr="00AD14FB">
        <w:trPr>
          <w:trHeight w:val="240"/>
          <w:jc w:val="center"/>
        </w:trPr>
        <w:tc>
          <w:tcPr>
            <w:tcW w:w="4945" w:type="dxa"/>
            <w:tcBorders>
              <w:top w:val="nil"/>
            </w:tcBorders>
            <w:noWrap/>
            <w:hideMark/>
          </w:tcPr>
          <w:p w14:paraId="574744D8" w14:textId="77777777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  <w:r w:rsidRPr="008A5E50">
              <w:rPr>
                <w:rFonts w:cstheme="minorHAnsi"/>
                <w:bCs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14:paraId="6429075B" w14:textId="77777777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</w:p>
        </w:tc>
        <w:tc>
          <w:tcPr>
            <w:tcW w:w="2250" w:type="dxa"/>
            <w:noWrap/>
            <w:hideMark/>
          </w:tcPr>
          <w:p w14:paraId="150C2413" w14:textId="77777777" w:rsidR="00992438" w:rsidRPr="00517A73" w:rsidRDefault="00992438" w:rsidP="00992438">
            <w:pPr>
              <w:jc w:val="center"/>
              <w:rPr>
                <w:rFonts w:cstheme="minorHAnsi"/>
                <w:b/>
                <w:szCs w:val="20"/>
              </w:rPr>
            </w:pPr>
            <w:r w:rsidRPr="00517A73">
              <w:rPr>
                <w:rFonts w:cstheme="minorHAnsi"/>
                <w:b/>
                <w:szCs w:val="20"/>
              </w:rPr>
              <w:t># of Institutions</w:t>
            </w:r>
          </w:p>
        </w:tc>
        <w:tc>
          <w:tcPr>
            <w:tcW w:w="2160" w:type="dxa"/>
            <w:noWrap/>
            <w:hideMark/>
          </w:tcPr>
          <w:p w14:paraId="0DD0A39A" w14:textId="77777777" w:rsidR="00992438" w:rsidRPr="00517A73" w:rsidRDefault="00992438" w:rsidP="00992438">
            <w:pPr>
              <w:jc w:val="center"/>
              <w:rPr>
                <w:rFonts w:cstheme="minorHAnsi"/>
                <w:b/>
                <w:szCs w:val="20"/>
              </w:rPr>
            </w:pPr>
            <w:r w:rsidRPr="00517A73">
              <w:rPr>
                <w:rFonts w:cstheme="minorHAnsi"/>
                <w:b/>
                <w:szCs w:val="20"/>
              </w:rPr>
              <w:t>% of Increased Attitudes</w:t>
            </w:r>
          </w:p>
        </w:tc>
      </w:tr>
      <w:tr w:rsidR="00992438" w:rsidRPr="008A5E50" w14:paraId="5262C85C" w14:textId="77777777" w:rsidTr="0052417F">
        <w:trPr>
          <w:trHeight w:val="240"/>
          <w:jc w:val="center"/>
        </w:trPr>
        <w:tc>
          <w:tcPr>
            <w:tcW w:w="4945" w:type="dxa"/>
            <w:tcBorders>
              <w:bottom w:val="single" w:sz="4" w:space="0" w:color="auto"/>
            </w:tcBorders>
            <w:noWrap/>
            <w:hideMark/>
          </w:tcPr>
          <w:p w14:paraId="483CDF55" w14:textId="77777777" w:rsidR="00992438" w:rsidRPr="00517A73" w:rsidRDefault="00992438" w:rsidP="00992438">
            <w:pPr>
              <w:rPr>
                <w:rFonts w:cstheme="minorHAnsi"/>
              </w:rPr>
            </w:pPr>
            <w:r w:rsidRPr="00517A73">
              <w:rPr>
                <w:rFonts w:cstheme="minorHAnsi"/>
              </w:rPr>
              <w:t>3) Mental Health Education and/or Counseling Sessions</w:t>
            </w:r>
          </w:p>
        </w:tc>
        <w:tc>
          <w:tcPr>
            <w:tcW w:w="1530" w:type="dxa"/>
            <w:noWrap/>
            <w:hideMark/>
          </w:tcPr>
          <w:p w14:paraId="62509E36" w14:textId="77777777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  <w:r w:rsidRPr="008A5E50">
              <w:rPr>
                <w:rFonts w:cstheme="minorHAnsi"/>
                <w:bCs/>
                <w:szCs w:val="24"/>
              </w:rPr>
              <w:t>Q1</w:t>
            </w:r>
          </w:p>
        </w:tc>
        <w:tc>
          <w:tcPr>
            <w:tcW w:w="2250" w:type="dxa"/>
            <w:noWrap/>
          </w:tcPr>
          <w:p w14:paraId="49D271C1" w14:textId="0626C837" w:rsidR="00992438" w:rsidRPr="008A5E50" w:rsidRDefault="00DA5D48" w:rsidP="00992438">
            <w:pPr>
              <w:jc w:val="center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1</w:t>
            </w:r>
            <w:r w:rsidR="00244219">
              <w:rPr>
                <w:rFonts w:cstheme="minorHAnsi"/>
                <w:bCs/>
                <w:szCs w:val="24"/>
              </w:rPr>
              <w:t xml:space="preserve"> </w:t>
            </w:r>
            <w:r w:rsidR="002727A0">
              <w:rPr>
                <w:rFonts w:cstheme="minorHAnsi"/>
                <w:bCs/>
                <w:szCs w:val="24"/>
              </w:rPr>
              <w:t>Institution</w:t>
            </w:r>
          </w:p>
        </w:tc>
        <w:tc>
          <w:tcPr>
            <w:tcW w:w="2160" w:type="dxa"/>
            <w:noWrap/>
          </w:tcPr>
          <w:p w14:paraId="2962E7C9" w14:textId="0E40B01A" w:rsidR="00992438" w:rsidRPr="008A5E50" w:rsidRDefault="005647EB" w:rsidP="00992438">
            <w:pPr>
              <w:jc w:val="center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100%</w:t>
            </w:r>
          </w:p>
        </w:tc>
      </w:tr>
      <w:tr w:rsidR="00992438" w:rsidRPr="008A5E50" w14:paraId="332C8D04" w14:textId="77777777" w:rsidTr="0052417F">
        <w:trPr>
          <w:trHeight w:val="240"/>
          <w:jc w:val="center"/>
        </w:trPr>
        <w:tc>
          <w:tcPr>
            <w:tcW w:w="4945" w:type="dxa"/>
            <w:tcBorders>
              <w:bottom w:val="nil"/>
            </w:tcBorders>
            <w:noWrap/>
            <w:hideMark/>
          </w:tcPr>
          <w:p w14:paraId="32AD500F" w14:textId="77777777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  <w:r w:rsidRPr="008A5E50">
              <w:rPr>
                <w:rFonts w:cstheme="minorHAnsi"/>
                <w:bCs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14:paraId="3DE512BC" w14:textId="77777777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  <w:r w:rsidRPr="008A5E50">
              <w:rPr>
                <w:rFonts w:cstheme="minorHAnsi"/>
                <w:bCs/>
                <w:szCs w:val="24"/>
              </w:rPr>
              <w:t>Q2</w:t>
            </w:r>
          </w:p>
        </w:tc>
        <w:tc>
          <w:tcPr>
            <w:tcW w:w="2250" w:type="dxa"/>
            <w:noWrap/>
          </w:tcPr>
          <w:p w14:paraId="180C947C" w14:textId="1020835C" w:rsidR="00992438" w:rsidRPr="008A5E50" w:rsidRDefault="00992438" w:rsidP="00992438">
            <w:pPr>
              <w:jc w:val="center"/>
              <w:rPr>
                <w:rFonts w:cstheme="minorHAnsi"/>
                <w:bCs/>
                <w:szCs w:val="24"/>
              </w:rPr>
            </w:pPr>
          </w:p>
        </w:tc>
        <w:tc>
          <w:tcPr>
            <w:tcW w:w="2160" w:type="dxa"/>
            <w:noWrap/>
          </w:tcPr>
          <w:p w14:paraId="35A918E3" w14:textId="5C5DA8C5" w:rsidR="00992438" w:rsidRPr="008A5E50" w:rsidRDefault="00992438" w:rsidP="00992438">
            <w:pPr>
              <w:jc w:val="center"/>
              <w:rPr>
                <w:rFonts w:cstheme="minorHAnsi"/>
                <w:bCs/>
                <w:szCs w:val="24"/>
              </w:rPr>
            </w:pPr>
          </w:p>
        </w:tc>
      </w:tr>
      <w:tr w:rsidR="00992438" w:rsidRPr="008A5E50" w14:paraId="617FFAD1" w14:textId="77777777" w:rsidTr="0052417F">
        <w:trPr>
          <w:trHeight w:val="240"/>
          <w:jc w:val="center"/>
        </w:trPr>
        <w:tc>
          <w:tcPr>
            <w:tcW w:w="4945" w:type="dxa"/>
            <w:tcBorders>
              <w:top w:val="nil"/>
              <w:bottom w:val="nil"/>
            </w:tcBorders>
            <w:noWrap/>
            <w:hideMark/>
          </w:tcPr>
          <w:p w14:paraId="4F2A900B" w14:textId="77777777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  <w:r w:rsidRPr="008A5E50">
              <w:rPr>
                <w:rFonts w:cstheme="minorHAnsi"/>
                <w:bCs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14:paraId="2EE4DBAD" w14:textId="77777777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  <w:r w:rsidRPr="008A5E50">
              <w:rPr>
                <w:rFonts w:cstheme="minorHAnsi"/>
                <w:bCs/>
                <w:szCs w:val="24"/>
              </w:rPr>
              <w:t>Q3</w:t>
            </w:r>
          </w:p>
        </w:tc>
        <w:tc>
          <w:tcPr>
            <w:tcW w:w="2250" w:type="dxa"/>
            <w:noWrap/>
          </w:tcPr>
          <w:p w14:paraId="1CCC41FC" w14:textId="4A40470B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</w:p>
        </w:tc>
        <w:tc>
          <w:tcPr>
            <w:tcW w:w="2160" w:type="dxa"/>
            <w:noWrap/>
          </w:tcPr>
          <w:p w14:paraId="630C149F" w14:textId="4A5C1938" w:rsidR="00992438" w:rsidRPr="008A5E50" w:rsidRDefault="00992438" w:rsidP="00992438">
            <w:pPr>
              <w:jc w:val="center"/>
              <w:rPr>
                <w:rFonts w:cstheme="minorHAnsi"/>
                <w:bCs/>
                <w:szCs w:val="24"/>
              </w:rPr>
            </w:pPr>
          </w:p>
        </w:tc>
      </w:tr>
      <w:tr w:rsidR="00992438" w:rsidRPr="008A5E50" w14:paraId="3009DE12" w14:textId="77777777" w:rsidTr="0052417F">
        <w:trPr>
          <w:trHeight w:val="240"/>
          <w:jc w:val="center"/>
        </w:trPr>
        <w:tc>
          <w:tcPr>
            <w:tcW w:w="4945" w:type="dxa"/>
            <w:tcBorders>
              <w:top w:val="nil"/>
              <w:bottom w:val="nil"/>
            </w:tcBorders>
            <w:noWrap/>
            <w:hideMark/>
          </w:tcPr>
          <w:p w14:paraId="05C602B7" w14:textId="77777777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  <w:r w:rsidRPr="008A5E50">
              <w:rPr>
                <w:rFonts w:cstheme="minorHAnsi"/>
                <w:bCs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14:paraId="1862D158" w14:textId="77777777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  <w:r w:rsidRPr="008A5E50">
              <w:rPr>
                <w:rFonts w:cstheme="minorHAnsi"/>
                <w:bCs/>
                <w:szCs w:val="24"/>
              </w:rPr>
              <w:t>Q4</w:t>
            </w:r>
          </w:p>
        </w:tc>
        <w:tc>
          <w:tcPr>
            <w:tcW w:w="2250" w:type="dxa"/>
            <w:noWrap/>
          </w:tcPr>
          <w:p w14:paraId="2205CC8D" w14:textId="52418D7D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</w:p>
        </w:tc>
        <w:tc>
          <w:tcPr>
            <w:tcW w:w="2160" w:type="dxa"/>
            <w:noWrap/>
          </w:tcPr>
          <w:p w14:paraId="5384FDCF" w14:textId="1EF258B3" w:rsidR="00992438" w:rsidRPr="008A5E50" w:rsidRDefault="00992438" w:rsidP="002153B2">
            <w:pPr>
              <w:jc w:val="center"/>
              <w:rPr>
                <w:rFonts w:cstheme="minorHAnsi"/>
                <w:bCs/>
                <w:szCs w:val="24"/>
              </w:rPr>
            </w:pPr>
          </w:p>
        </w:tc>
      </w:tr>
      <w:tr w:rsidR="00992438" w:rsidRPr="008A5E50" w14:paraId="34289D73" w14:textId="77777777" w:rsidTr="00AD14FB">
        <w:trPr>
          <w:trHeight w:val="240"/>
          <w:jc w:val="center"/>
        </w:trPr>
        <w:tc>
          <w:tcPr>
            <w:tcW w:w="4945" w:type="dxa"/>
            <w:tcBorders>
              <w:top w:val="nil"/>
              <w:bottom w:val="nil"/>
            </w:tcBorders>
            <w:noWrap/>
          </w:tcPr>
          <w:p w14:paraId="4EC76241" w14:textId="77777777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</w:p>
        </w:tc>
        <w:tc>
          <w:tcPr>
            <w:tcW w:w="1530" w:type="dxa"/>
            <w:shd w:val="clear" w:color="auto" w:fill="D9E2F3" w:themeFill="accent5" w:themeFillTint="33"/>
            <w:noWrap/>
          </w:tcPr>
          <w:p w14:paraId="52112982" w14:textId="77777777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</w:p>
        </w:tc>
        <w:tc>
          <w:tcPr>
            <w:tcW w:w="2250" w:type="dxa"/>
            <w:shd w:val="clear" w:color="auto" w:fill="D9E2F3" w:themeFill="accent5" w:themeFillTint="33"/>
            <w:noWrap/>
          </w:tcPr>
          <w:p w14:paraId="77724E85" w14:textId="77777777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</w:p>
        </w:tc>
        <w:tc>
          <w:tcPr>
            <w:tcW w:w="2160" w:type="dxa"/>
            <w:shd w:val="clear" w:color="auto" w:fill="D9E2F3" w:themeFill="accent5" w:themeFillTint="33"/>
            <w:noWrap/>
          </w:tcPr>
          <w:p w14:paraId="773B2C8A" w14:textId="77777777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</w:p>
        </w:tc>
      </w:tr>
      <w:tr w:rsidR="00992438" w:rsidRPr="008A5E50" w14:paraId="2B8E54C2" w14:textId="77777777" w:rsidTr="00AD14FB">
        <w:trPr>
          <w:trHeight w:val="240"/>
          <w:jc w:val="center"/>
        </w:trPr>
        <w:tc>
          <w:tcPr>
            <w:tcW w:w="4945" w:type="dxa"/>
            <w:tcBorders>
              <w:top w:val="nil"/>
            </w:tcBorders>
            <w:noWrap/>
            <w:hideMark/>
          </w:tcPr>
          <w:p w14:paraId="05991349" w14:textId="77777777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  <w:r w:rsidRPr="008A5E50">
              <w:rPr>
                <w:rFonts w:cstheme="minorHAnsi"/>
                <w:bCs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14:paraId="5C859A94" w14:textId="77777777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</w:p>
        </w:tc>
        <w:tc>
          <w:tcPr>
            <w:tcW w:w="2250" w:type="dxa"/>
            <w:noWrap/>
            <w:hideMark/>
          </w:tcPr>
          <w:p w14:paraId="0C880F6A" w14:textId="77777777" w:rsidR="00992438" w:rsidRPr="00517A73" w:rsidRDefault="00992438" w:rsidP="00992438">
            <w:pPr>
              <w:jc w:val="center"/>
              <w:rPr>
                <w:rFonts w:cstheme="minorHAnsi"/>
                <w:b/>
                <w:szCs w:val="20"/>
              </w:rPr>
            </w:pPr>
            <w:r w:rsidRPr="00517A73">
              <w:rPr>
                <w:rFonts w:cstheme="minorHAnsi"/>
                <w:b/>
                <w:szCs w:val="20"/>
              </w:rPr>
              <w:t># of Conversations</w:t>
            </w:r>
          </w:p>
        </w:tc>
        <w:tc>
          <w:tcPr>
            <w:tcW w:w="2160" w:type="dxa"/>
            <w:noWrap/>
            <w:hideMark/>
          </w:tcPr>
          <w:p w14:paraId="5AC3FB58" w14:textId="77777777" w:rsidR="00992438" w:rsidRPr="00517A73" w:rsidRDefault="00992438" w:rsidP="00992438">
            <w:pPr>
              <w:jc w:val="center"/>
              <w:rPr>
                <w:rFonts w:cstheme="minorHAnsi"/>
                <w:b/>
                <w:szCs w:val="20"/>
              </w:rPr>
            </w:pPr>
            <w:r w:rsidRPr="00517A73">
              <w:rPr>
                <w:rFonts w:cstheme="minorHAnsi"/>
                <w:b/>
                <w:szCs w:val="20"/>
              </w:rPr>
              <w:t>% Increase in BH Conversations</w:t>
            </w:r>
          </w:p>
        </w:tc>
      </w:tr>
      <w:tr w:rsidR="00992438" w:rsidRPr="008A5E50" w14:paraId="4A700CBE" w14:textId="77777777" w:rsidTr="0052417F">
        <w:trPr>
          <w:trHeight w:val="240"/>
          <w:jc w:val="center"/>
        </w:trPr>
        <w:tc>
          <w:tcPr>
            <w:tcW w:w="4945" w:type="dxa"/>
            <w:tcBorders>
              <w:bottom w:val="single" w:sz="4" w:space="0" w:color="auto"/>
            </w:tcBorders>
            <w:noWrap/>
            <w:hideMark/>
          </w:tcPr>
          <w:p w14:paraId="0E565EA3" w14:textId="77777777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  <w:r w:rsidRPr="008A5E50">
              <w:rPr>
                <w:rFonts w:cstheme="minorHAnsi"/>
                <w:bCs/>
                <w:szCs w:val="24"/>
              </w:rPr>
              <w:t>4) Conversations</w:t>
            </w:r>
          </w:p>
        </w:tc>
        <w:tc>
          <w:tcPr>
            <w:tcW w:w="1530" w:type="dxa"/>
            <w:noWrap/>
            <w:hideMark/>
          </w:tcPr>
          <w:p w14:paraId="2279439F" w14:textId="77777777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  <w:r w:rsidRPr="008A5E50">
              <w:rPr>
                <w:rFonts w:cstheme="minorHAnsi"/>
                <w:bCs/>
                <w:szCs w:val="24"/>
              </w:rPr>
              <w:t>Q1</w:t>
            </w:r>
          </w:p>
        </w:tc>
        <w:tc>
          <w:tcPr>
            <w:tcW w:w="2250" w:type="dxa"/>
            <w:noWrap/>
          </w:tcPr>
          <w:p w14:paraId="2123EB47" w14:textId="57D99B51" w:rsidR="00992438" w:rsidRPr="008A5E50" w:rsidRDefault="00F07F2A" w:rsidP="00992438">
            <w:pPr>
              <w:jc w:val="center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2</w:t>
            </w:r>
            <w:r w:rsidR="00B4108A">
              <w:rPr>
                <w:rFonts w:cstheme="minorHAnsi"/>
                <w:bCs/>
                <w:szCs w:val="24"/>
              </w:rPr>
              <w:t xml:space="preserve"> (182 </w:t>
            </w:r>
            <w:r w:rsidR="00DE5100">
              <w:rPr>
                <w:rFonts w:cstheme="minorHAnsi"/>
                <w:bCs/>
                <w:szCs w:val="24"/>
              </w:rPr>
              <w:t>Participants</w:t>
            </w:r>
            <w:r w:rsidR="00D37965">
              <w:rPr>
                <w:rFonts w:cstheme="minorHAnsi"/>
                <w:bCs/>
                <w:szCs w:val="24"/>
              </w:rPr>
              <w:t>)</w:t>
            </w:r>
          </w:p>
        </w:tc>
        <w:tc>
          <w:tcPr>
            <w:tcW w:w="2160" w:type="dxa"/>
            <w:noWrap/>
          </w:tcPr>
          <w:p w14:paraId="7A05C553" w14:textId="06EFE4A9" w:rsidR="00992438" w:rsidRPr="008A5E50" w:rsidRDefault="00FA265F" w:rsidP="00992438">
            <w:pPr>
              <w:jc w:val="center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100%</w:t>
            </w:r>
          </w:p>
        </w:tc>
      </w:tr>
      <w:tr w:rsidR="00992438" w:rsidRPr="008A5E50" w14:paraId="123E9B67" w14:textId="77777777" w:rsidTr="0052417F">
        <w:trPr>
          <w:trHeight w:val="240"/>
          <w:jc w:val="center"/>
        </w:trPr>
        <w:tc>
          <w:tcPr>
            <w:tcW w:w="4945" w:type="dxa"/>
            <w:tcBorders>
              <w:bottom w:val="nil"/>
            </w:tcBorders>
            <w:noWrap/>
            <w:hideMark/>
          </w:tcPr>
          <w:p w14:paraId="47A5BE26" w14:textId="77777777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  <w:r w:rsidRPr="008A5E50">
              <w:rPr>
                <w:rFonts w:cstheme="minorHAnsi"/>
                <w:bCs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14:paraId="3C7C8B93" w14:textId="77777777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  <w:r w:rsidRPr="008A5E50">
              <w:rPr>
                <w:rFonts w:cstheme="minorHAnsi"/>
                <w:bCs/>
                <w:szCs w:val="24"/>
              </w:rPr>
              <w:t>Q2</w:t>
            </w:r>
          </w:p>
        </w:tc>
        <w:tc>
          <w:tcPr>
            <w:tcW w:w="2250" w:type="dxa"/>
            <w:noWrap/>
          </w:tcPr>
          <w:p w14:paraId="11036318" w14:textId="77FABECF" w:rsidR="00992438" w:rsidRPr="008A5E50" w:rsidRDefault="00992438" w:rsidP="00992438">
            <w:pPr>
              <w:jc w:val="center"/>
              <w:rPr>
                <w:rFonts w:cstheme="minorHAnsi"/>
                <w:bCs/>
                <w:szCs w:val="24"/>
              </w:rPr>
            </w:pPr>
          </w:p>
        </w:tc>
        <w:tc>
          <w:tcPr>
            <w:tcW w:w="2160" w:type="dxa"/>
            <w:noWrap/>
          </w:tcPr>
          <w:p w14:paraId="49FD3748" w14:textId="003B24AD" w:rsidR="00992438" w:rsidRPr="008A5E50" w:rsidRDefault="00992438" w:rsidP="00992438">
            <w:pPr>
              <w:jc w:val="center"/>
              <w:rPr>
                <w:rFonts w:cstheme="minorHAnsi"/>
                <w:bCs/>
                <w:szCs w:val="24"/>
              </w:rPr>
            </w:pPr>
          </w:p>
        </w:tc>
      </w:tr>
      <w:tr w:rsidR="00992438" w:rsidRPr="008A5E50" w14:paraId="7B3DDFA4" w14:textId="77777777" w:rsidTr="0052417F">
        <w:trPr>
          <w:trHeight w:val="240"/>
          <w:jc w:val="center"/>
        </w:trPr>
        <w:tc>
          <w:tcPr>
            <w:tcW w:w="4945" w:type="dxa"/>
            <w:tcBorders>
              <w:top w:val="nil"/>
              <w:bottom w:val="nil"/>
            </w:tcBorders>
            <w:noWrap/>
            <w:hideMark/>
          </w:tcPr>
          <w:p w14:paraId="06DC7485" w14:textId="77777777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  <w:r w:rsidRPr="008A5E50">
              <w:rPr>
                <w:rFonts w:cstheme="minorHAnsi"/>
                <w:bCs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14:paraId="526ECB56" w14:textId="77777777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  <w:r w:rsidRPr="008A5E50">
              <w:rPr>
                <w:rFonts w:cstheme="minorHAnsi"/>
                <w:bCs/>
                <w:szCs w:val="24"/>
              </w:rPr>
              <w:t>Q3</w:t>
            </w:r>
          </w:p>
        </w:tc>
        <w:tc>
          <w:tcPr>
            <w:tcW w:w="2250" w:type="dxa"/>
            <w:noWrap/>
          </w:tcPr>
          <w:p w14:paraId="7F7B84D8" w14:textId="183C6020" w:rsidR="00992438" w:rsidRPr="008A5E50" w:rsidRDefault="00992438" w:rsidP="00992438">
            <w:pPr>
              <w:jc w:val="center"/>
              <w:rPr>
                <w:rFonts w:cstheme="minorHAnsi"/>
                <w:bCs/>
                <w:szCs w:val="24"/>
              </w:rPr>
            </w:pPr>
          </w:p>
        </w:tc>
        <w:tc>
          <w:tcPr>
            <w:tcW w:w="2160" w:type="dxa"/>
            <w:noWrap/>
          </w:tcPr>
          <w:p w14:paraId="40A4542B" w14:textId="697713B8" w:rsidR="00992438" w:rsidRPr="008A5E50" w:rsidRDefault="00992438" w:rsidP="00992438">
            <w:pPr>
              <w:jc w:val="center"/>
              <w:rPr>
                <w:rFonts w:cstheme="minorHAnsi"/>
                <w:bCs/>
                <w:szCs w:val="24"/>
              </w:rPr>
            </w:pPr>
          </w:p>
        </w:tc>
      </w:tr>
      <w:tr w:rsidR="00992438" w:rsidRPr="008A5E50" w14:paraId="6F04C171" w14:textId="77777777" w:rsidTr="0052417F">
        <w:trPr>
          <w:trHeight w:val="240"/>
          <w:jc w:val="center"/>
        </w:trPr>
        <w:tc>
          <w:tcPr>
            <w:tcW w:w="4945" w:type="dxa"/>
            <w:tcBorders>
              <w:top w:val="nil"/>
              <w:bottom w:val="nil"/>
            </w:tcBorders>
            <w:noWrap/>
            <w:hideMark/>
          </w:tcPr>
          <w:p w14:paraId="0FB9979C" w14:textId="77777777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  <w:r w:rsidRPr="008A5E50">
              <w:rPr>
                <w:rFonts w:cstheme="minorHAnsi"/>
                <w:bCs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14:paraId="5DF9E70E" w14:textId="77777777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  <w:r w:rsidRPr="008A5E50">
              <w:rPr>
                <w:rFonts w:cstheme="minorHAnsi"/>
                <w:bCs/>
                <w:szCs w:val="24"/>
              </w:rPr>
              <w:t>Q4</w:t>
            </w:r>
          </w:p>
        </w:tc>
        <w:tc>
          <w:tcPr>
            <w:tcW w:w="2250" w:type="dxa"/>
            <w:noWrap/>
          </w:tcPr>
          <w:p w14:paraId="5721E471" w14:textId="43341E20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</w:p>
        </w:tc>
        <w:tc>
          <w:tcPr>
            <w:tcW w:w="2160" w:type="dxa"/>
            <w:noWrap/>
          </w:tcPr>
          <w:p w14:paraId="4A45B385" w14:textId="5F405CC7" w:rsidR="00992438" w:rsidRPr="008A5E50" w:rsidRDefault="00992438" w:rsidP="00992438">
            <w:pPr>
              <w:jc w:val="center"/>
              <w:rPr>
                <w:rFonts w:cstheme="minorHAnsi"/>
                <w:bCs/>
                <w:szCs w:val="24"/>
              </w:rPr>
            </w:pPr>
          </w:p>
        </w:tc>
      </w:tr>
      <w:tr w:rsidR="00992438" w:rsidRPr="008A5E50" w14:paraId="4FD6CFE6" w14:textId="77777777" w:rsidTr="00AD14FB">
        <w:trPr>
          <w:trHeight w:val="240"/>
          <w:jc w:val="center"/>
        </w:trPr>
        <w:tc>
          <w:tcPr>
            <w:tcW w:w="4945" w:type="dxa"/>
            <w:tcBorders>
              <w:top w:val="nil"/>
              <w:bottom w:val="nil"/>
            </w:tcBorders>
            <w:noWrap/>
          </w:tcPr>
          <w:p w14:paraId="027B91F5" w14:textId="77777777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</w:p>
        </w:tc>
        <w:tc>
          <w:tcPr>
            <w:tcW w:w="1530" w:type="dxa"/>
            <w:shd w:val="clear" w:color="auto" w:fill="D9E2F3" w:themeFill="accent5" w:themeFillTint="33"/>
            <w:noWrap/>
          </w:tcPr>
          <w:p w14:paraId="599B1CE0" w14:textId="77777777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</w:p>
        </w:tc>
        <w:tc>
          <w:tcPr>
            <w:tcW w:w="2250" w:type="dxa"/>
            <w:shd w:val="clear" w:color="auto" w:fill="D9E2F3" w:themeFill="accent5" w:themeFillTint="33"/>
            <w:noWrap/>
          </w:tcPr>
          <w:p w14:paraId="2EAF920C" w14:textId="77777777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</w:p>
        </w:tc>
        <w:tc>
          <w:tcPr>
            <w:tcW w:w="2160" w:type="dxa"/>
            <w:shd w:val="clear" w:color="auto" w:fill="D9E2F3" w:themeFill="accent5" w:themeFillTint="33"/>
            <w:noWrap/>
          </w:tcPr>
          <w:p w14:paraId="2082AA95" w14:textId="77777777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</w:p>
        </w:tc>
      </w:tr>
      <w:tr w:rsidR="00992438" w:rsidRPr="008A5E50" w14:paraId="6453995C" w14:textId="77777777" w:rsidTr="00AD14FB">
        <w:trPr>
          <w:trHeight w:val="240"/>
          <w:jc w:val="center"/>
        </w:trPr>
        <w:tc>
          <w:tcPr>
            <w:tcW w:w="4945" w:type="dxa"/>
            <w:tcBorders>
              <w:top w:val="nil"/>
            </w:tcBorders>
            <w:noWrap/>
            <w:hideMark/>
          </w:tcPr>
          <w:p w14:paraId="247DFADF" w14:textId="77777777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  <w:r w:rsidRPr="008A5E50">
              <w:rPr>
                <w:rFonts w:cstheme="minorHAnsi"/>
                <w:bCs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14:paraId="100E095E" w14:textId="77777777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</w:p>
        </w:tc>
        <w:tc>
          <w:tcPr>
            <w:tcW w:w="2250" w:type="dxa"/>
            <w:noWrap/>
            <w:hideMark/>
          </w:tcPr>
          <w:p w14:paraId="058A1226" w14:textId="31E9F12B" w:rsidR="00992438" w:rsidRPr="00517A73" w:rsidRDefault="00992438" w:rsidP="00992438">
            <w:pPr>
              <w:jc w:val="center"/>
              <w:rPr>
                <w:rFonts w:cstheme="minorHAnsi"/>
                <w:b/>
                <w:szCs w:val="20"/>
              </w:rPr>
            </w:pPr>
            <w:r w:rsidRPr="00517A73">
              <w:rPr>
                <w:rFonts w:cstheme="minorHAnsi"/>
                <w:b/>
                <w:szCs w:val="20"/>
              </w:rPr>
              <w:t>Conversation Completed?</w:t>
            </w:r>
          </w:p>
        </w:tc>
        <w:tc>
          <w:tcPr>
            <w:tcW w:w="2160" w:type="dxa"/>
            <w:noWrap/>
            <w:hideMark/>
          </w:tcPr>
          <w:p w14:paraId="1CE6FBB9" w14:textId="77777777" w:rsidR="00992438" w:rsidRPr="00517A73" w:rsidRDefault="00992438" w:rsidP="00992438">
            <w:pPr>
              <w:jc w:val="center"/>
              <w:rPr>
                <w:rFonts w:cstheme="minorHAnsi"/>
                <w:b/>
                <w:szCs w:val="20"/>
              </w:rPr>
            </w:pPr>
            <w:r w:rsidRPr="00517A73">
              <w:rPr>
                <w:rFonts w:cstheme="minorHAnsi"/>
                <w:b/>
                <w:szCs w:val="20"/>
              </w:rPr>
              <w:t># of Referrals/Signed up for Training</w:t>
            </w:r>
          </w:p>
        </w:tc>
      </w:tr>
      <w:tr w:rsidR="00992438" w:rsidRPr="008A5E50" w14:paraId="7D3453B2" w14:textId="77777777" w:rsidTr="0052417F">
        <w:trPr>
          <w:trHeight w:val="240"/>
          <w:jc w:val="center"/>
        </w:trPr>
        <w:tc>
          <w:tcPr>
            <w:tcW w:w="4945" w:type="dxa"/>
            <w:noWrap/>
            <w:hideMark/>
          </w:tcPr>
          <w:p w14:paraId="762F3E41" w14:textId="77777777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  <w:r w:rsidRPr="008A5E50">
              <w:rPr>
                <w:rFonts w:cstheme="minorHAnsi"/>
                <w:bCs/>
                <w:szCs w:val="24"/>
              </w:rPr>
              <w:t>5) Conference Participation</w:t>
            </w:r>
          </w:p>
        </w:tc>
        <w:tc>
          <w:tcPr>
            <w:tcW w:w="1530" w:type="dxa"/>
            <w:noWrap/>
          </w:tcPr>
          <w:p w14:paraId="0D7429AB" w14:textId="5CEB547C" w:rsidR="00992438" w:rsidRPr="008A5E50" w:rsidRDefault="00992438" w:rsidP="00992438">
            <w:pPr>
              <w:rPr>
                <w:rFonts w:cstheme="minorHAnsi"/>
                <w:bCs/>
                <w:szCs w:val="24"/>
              </w:rPr>
            </w:pPr>
          </w:p>
        </w:tc>
        <w:tc>
          <w:tcPr>
            <w:tcW w:w="2250" w:type="dxa"/>
            <w:noWrap/>
          </w:tcPr>
          <w:p w14:paraId="3C6F47E2" w14:textId="111AECCE" w:rsidR="00992438" w:rsidRPr="00517A73" w:rsidRDefault="00FA265F" w:rsidP="00992438">
            <w:pPr>
              <w:jc w:val="center"/>
              <w:rPr>
                <w:rFonts w:cstheme="minorHAnsi"/>
              </w:rPr>
            </w:pPr>
            <w:r w:rsidRPr="00517A73">
              <w:rPr>
                <w:rFonts w:cstheme="minorHAnsi"/>
              </w:rPr>
              <w:t>No, still organiz</w:t>
            </w:r>
            <w:r w:rsidR="00BA6D66" w:rsidRPr="00517A73">
              <w:rPr>
                <w:rFonts w:cstheme="minorHAnsi"/>
              </w:rPr>
              <w:t>ing</w:t>
            </w:r>
          </w:p>
        </w:tc>
        <w:tc>
          <w:tcPr>
            <w:tcW w:w="2160" w:type="dxa"/>
            <w:noWrap/>
          </w:tcPr>
          <w:p w14:paraId="14257CE0" w14:textId="417497AD" w:rsidR="00992438" w:rsidRPr="008A5E50" w:rsidRDefault="00992438" w:rsidP="00992438">
            <w:pPr>
              <w:jc w:val="center"/>
              <w:rPr>
                <w:rFonts w:cstheme="minorHAnsi"/>
                <w:bCs/>
                <w:szCs w:val="24"/>
              </w:rPr>
            </w:pPr>
          </w:p>
        </w:tc>
      </w:tr>
    </w:tbl>
    <w:p w14:paraId="2AF9BB50" w14:textId="77777777" w:rsidR="00AD14FB" w:rsidRPr="00AD14FB" w:rsidRDefault="00AD14FB" w:rsidP="003E5FF0">
      <w:pPr>
        <w:rPr>
          <w:rFonts w:cstheme="minorHAnsi"/>
          <w:szCs w:val="24"/>
        </w:rPr>
      </w:pPr>
    </w:p>
    <w:sectPr w:rsidR="00AD14FB" w:rsidRPr="00AD14FB" w:rsidSect="00FF4557">
      <w:headerReference w:type="default" r:id="rId24"/>
      <w:footerReference w:type="default" r:id="rId25"/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FEE50" w14:textId="77777777" w:rsidR="00C96681" w:rsidRDefault="00C96681" w:rsidP="00312326">
      <w:r>
        <w:separator/>
      </w:r>
    </w:p>
  </w:endnote>
  <w:endnote w:type="continuationSeparator" w:id="0">
    <w:p w14:paraId="5B345D6F" w14:textId="77777777" w:rsidR="00C96681" w:rsidRDefault="00C96681" w:rsidP="00312326">
      <w:r>
        <w:continuationSeparator/>
      </w:r>
    </w:p>
  </w:endnote>
  <w:endnote w:type="continuationNotice" w:id="1">
    <w:p w14:paraId="01A2F822" w14:textId="77777777" w:rsidR="00C96681" w:rsidRDefault="00C966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3146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5E7E30" w14:textId="77777777" w:rsidR="00E24145" w:rsidRDefault="00E241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B1BDF97" w14:textId="77777777" w:rsidR="00E24145" w:rsidRDefault="00E24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97911" w14:textId="77777777" w:rsidR="00C96681" w:rsidRDefault="00C96681" w:rsidP="00312326">
      <w:r>
        <w:separator/>
      </w:r>
    </w:p>
  </w:footnote>
  <w:footnote w:type="continuationSeparator" w:id="0">
    <w:p w14:paraId="5621ED14" w14:textId="77777777" w:rsidR="00C96681" w:rsidRDefault="00C96681" w:rsidP="00312326">
      <w:r>
        <w:continuationSeparator/>
      </w:r>
    </w:p>
  </w:footnote>
  <w:footnote w:type="continuationNotice" w:id="1">
    <w:p w14:paraId="4B70B2CA" w14:textId="77777777" w:rsidR="00C96681" w:rsidRDefault="00C966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0F2AA" w14:textId="25E7608C" w:rsidR="00E24145" w:rsidRPr="002F6E17" w:rsidRDefault="00E24145" w:rsidP="006D2A05">
    <w:pPr>
      <w:pStyle w:val="Header"/>
      <w:jc w:val="center"/>
      <w:rPr>
        <w:b/>
        <w:sz w:val="28"/>
        <w:szCs w:val="28"/>
      </w:rPr>
    </w:pPr>
    <w:r w:rsidRPr="002F6E17">
      <w:rPr>
        <w:b/>
        <w:sz w:val="28"/>
        <w:szCs w:val="28"/>
      </w:rPr>
      <w:t>Faith-Based Programs Performance Outcomes</w:t>
    </w:r>
  </w:p>
  <w:p w14:paraId="71763B2C" w14:textId="1CEEAC4F" w:rsidR="00E24145" w:rsidRDefault="00E24145" w:rsidP="00897973">
    <w:pPr>
      <w:pStyle w:val="Header"/>
      <w:tabs>
        <w:tab w:val="clear" w:pos="4680"/>
        <w:tab w:val="clear" w:pos="936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202</w:t>
    </w:r>
    <w:r w:rsidR="00897973">
      <w:rPr>
        <w:b/>
        <w:sz w:val="28"/>
        <w:szCs w:val="28"/>
      </w:rPr>
      <w:t>4</w:t>
    </w:r>
    <w:r>
      <w:rPr>
        <w:b/>
        <w:sz w:val="28"/>
        <w:szCs w:val="28"/>
      </w:rPr>
      <w:t xml:space="preserve"> </w:t>
    </w:r>
    <w:r w:rsidR="00897973">
      <w:rPr>
        <w:b/>
        <w:sz w:val="28"/>
        <w:szCs w:val="28"/>
      </w:rPr>
      <w:t>1</w:t>
    </w:r>
    <w:r w:rsidR="00897973" w:rsidRPr="00897973">
      <w:rPr>
        <w:b/>
        <w:sz w:val="28"/>
        <w:szCs w:val="28"/>
        <w:vertAlign w:val="superscript"/>
      </w:rPr>
      <w:t>st</w:t>
    </w:r>
    <w:r w:rsidR="00897973">
      <w:rPr>
        <w:b/>
        <w:sz w:val="28"/>
        <w:szCs w:val="28"/>
      </w:rPr>
      <w:t xml:space="preserve"> Quarter</w:t>
    </w:r>
    <w:r>
      <w:rPr>
        <w:b/>
        <w:sz w:val="28"/>
        <w:szCs w:val="28"/>
      </w:rPr>
      <w:t xml:space="preserve">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775F"/>
    <w:multiLevelType w:val="hybridMultilevel"/>
    <w:tmpl w:val="7E46E1D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28D0FD6"/>
    <w:multiLevelType w:val="hybridMultilevel"/>
    <w:tmpl w:val="5ACC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076CA"/>
    <w:multiLevelType w:val="hybridMultilevel"/>
    <w:tmpl w:val="CCD0D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32662"/>
    <w:multiLevelType w:val="hybridMultilevel"/>
    <w:tmpl w:val="740C6012"/>
    <w:lvl w:ilvl="0" w:tplc="E41A5A8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1715CD"/>
    <w:multiLevelType w:val="hybridMultilevel"/>
    <w:tmpl w:val="385EC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03B7E"/>
    <w:multiLevelType w:val="hybridMultilevel"/>
    <w:tmpl w:val="2F7E4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DC6462"/>
    <w:multiLevelType w:val="hybridMultilevel"/>
    <w:tmpl w:val="7D0E114A"/>
    <w:lvl w:ilvl="0" w:tplc="707C9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B7742"/>
    <w:multiLevelType w:val="hybridMultilevel"/>
    <w:tmpl w:val="0B82B49E"/>
    <w:lvl w:ilvl="0" w:tplc="A4944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60015"/>
    <w:multiLevelType w:val="hybridMultilevel"/>
    <w:tmpl w:val="C41ABBAE"/>
    <w:lvl w:ilvl="0" w:tplc="410CF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809F9"/>
    <w:multiLevelType w:val="hybridMultilevel"/>
    <w:tmpl w:val="1750A82C"/>
    <w:lvl w:ilvl="0" w:tplc="3940D2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C53BB"/>
    <w:multiLevelType w:val="hybridMultilevel"/>
    <w:tmpl w:val="571A13D2"/>
    <w:lvl w:ilvl="0" w:tplc="7ABCED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66522"/>
    <w:multiLevelType w:val="hybridMultilevel"/>
    <w:tmpl w:val="EF88C6C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227107182">
    <w:abstractNumId w:val="9"/>
  </w:num>
  <w:num w:numId="2" w16cid:durableId="974989387">
    <w:abstractNumId w:val="5"/>
  </w:num>
  <w:num w:numId="3" w16cid:durableId="1849176569">
    <w:abstractNumId w:val="10"/>
  </w:num>
  <w:num w:numId="4" w16cid:durableId="454369402">
    <w:abstractNumId w:val="8"/>
  </w:num>
  <w:num w:numId="5" w16cid:durableId="850026631">
    <w:abstractNumId w:val="3"/>
  </w:num>
  <w:num w:numId="6" w16cid:durableId="460152855">
    <w:abstractNumId w:val="11"/>
  </w:num>
  <w:num w:numId="7" w16cid:durableId="638655738">
    <w:abstractNumId w:val="4"/>
  </w:num>
  <w:num w:numId="8" w16cid:durableId="645167414">
    <w:abstractNumId w:val="2"/>
  </w:num>
  <w:num w:numId="9" w16cid:durableId="622076017">
    <w:abstractNumId w:val="7"/>
  </w:num>
  <w:num w:numId="10" w16cid:durableId="1533807607">
    <w:abstractNumId w:val="1"/>
  </w:num>
  <w:num w:numId="11" w16cid:durableId="487522944">
    <w:abstractNumId w:val="6"/>
  </w:num>
  <w:num w:numId="12" w16cid:durableId="1547528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326"/>
    <w:rsid w:val="00001008"/>
    <w:rsid w:val="00001FDE"/>
    <w:rsid w:val="00004640"/>
    <w:rsid w:val="000061DD"/>
    <w:rsid w:val="000077E4"/>
    <w:rsid w:val="00016D0A"/>
    <w:rsid w:val="000176F0"/>
    <w:rsid w:val="0002240D"/>
    <w:rsid w:val="00023448"/>
    <w:rsid w:val="0002387B"/>
    <w:rsid w:val="00023DAC"/>
    <w:rsid w:val="00025921"/>
    <w:rsid w:val="00027A9B"/>
    <w:rsid w:val="00034720"/>
    <w:rsid w:val="00037C81"/>
    <w:rsid w:val="0004147B"/>
    <w:rsid w:val="000441CA"/>
    <w:rsid w:val="000443FA"/>
    <w:rsid w:val="00046814"/>
    <w:rsid w:val="000510C8"/>
    <w:rsid w:val="00052442"/>
    <w:rsid w:val="00053C43"/>
    <w:rsid w:val="000565F2"/>
    <w:rsid w:val="00056899"/>
    <w:rsid w:val="00060962"/>
    <w:rsid w:val="000609BC"/>
    <w:rsid w:val="00061912"/>
    <w:rsid w:val="00065386"/>
    <w:rsid w:val="00065BC7"/>
    <w:rsid w:val="00070915"/>
    <w:rsid w:val="00071A69"/>
    <w:rsid w:val="00073622"/>
    <w:rsid w:val="00073C57"/>
    <w:rsid w:val="0007516E"/>
    <w:rsid w:val="00076B06"/>
    <w:rsid w:val="00077A13"/>
    <w:rsid w:val="0008628C"/>
    <w:rsid w:val="00086844"/>
    <w:rsid w:val="00086AE6"/>
    <w:rsid w:val="000906F1"/>
    <w:rsid w:val="00090800"/>
    <w:rsid w:val="00090F1E"/>
    <w:rsid w:val="00091707"/>
    <w:rsid w:val="00092AA9"/>
    <w:rsid w:val="00095B9E"/>
    <w:rsid w:val="00096B51"/>
    <w:rsid w:val="0009763C"/>
    <w:rsid w:val="000A461E"/>
    <w:rsid w:val="000A7AAC"/>
    <w:rsid w:val="000B5F1E"/>
    <w:rsid w:val="000B6350"/>
    <w:rsid w:val="000B6948"/>
    <w:rsid w:val="000B7147"/>
    <w:rsid w:val="000C1EA4"/>
    <w:rsid w:val="000C2B34"/>
    <w:rsid w:val="000C41C6"/>
    <w:rsid w:val="000C48B3"/>
    <w:rsid w:val="000C4DE4"/>
    <w:rsid w:val="000C5666"/>
    <w:rsid w:val="000C5E6F"/>
    <w:rsid w:val="000C6BA0"/>
    <w:rsid w:val="000D0A8F"/>
    <w:rsid w:val="000D3A9B"/>
    <w:rsid w:val="000D6A3D"/>
    <w:rsid w:val="000D7E74"/>
    <w:rsid w:val="000E046B"/>
    <w:rsid w:val="000E0588"/>
    <w:rsid w:val="000E16DE"/>
    <w:rsid w:val="000E3B7D"/>
    <w:rsid w:val="000E3E10"/>
    <w:rsid w:val="000E4F04"/>
    <w:rsid w:val="000E60E4"/>
    <w:rsid w:val="000E6967"/>
    <w:rsid w:val="000E6C95"/>
    <w:rsid w:val="000F2288"/>
    <w:rsid w:val="000F4534"/>
    <w:rsid w:val="000F541E"/>
    <w:rsid w:val="000F56A3"/>
    <w:rsid w:val="000F6584"/>
    <w:rsid w:val="000F7C58"/>
    <w:rsid w:val="00100E2B"/>
    <w:rsid w:val="00104581"/>
    <w:rsid w:val="001049FC"/>
    <w:rsid w:val="00105D06"/>
    <w:rsid w:val="00105D5D"/>
    <w:rsid w:val="001076FB"/>
    <w:rsid w:val="00107934"/>
    <w:rsid w:val="00110DD7"/>
    <w:rsid w:val="00111D1E"/>
    <w:rsid w:val="00112BA8"/>
    <w:rsid w:val="0011501A"/>
    <w:rsid w:val="00117469"/>
    <w:rsid w:val="00117D4E"/>
    <w:rsid w:val="00120D80"/>
    <w:rsid w:val="0012324C"/>
    <w:rsid w:val="0012408C"/>
    <w:rsid w:val="001250A3"/>
    <w:rsid w:val="00127300"/>
    <w:rsid w:val="00131503"/>
    <w:rsid w:val="001317BD"/>
    <w:rsid w:val="00135092"/>
    <w:rsid w:val="00137E3D"/>
    <w:rsid w:val="0014262E"/>
    <w:rsid w:val="00143F6D"/>
    <w:rsid w:val="00143FF7"/>
    <w:rsid w:val="001468EC"/>
    <w:rsid w:val="001471A1"/>
    <w:rsid w:val="00150395"/>
    <w:rsid w:val="001514E7"/>
    <w:rsid w:val="001515A8"/>
    <w:rsid w:val="001574CC"/>
    <w:rsid w:val="00157F4A"/>
    <w:rsid w:val="001613B2"/>
    <w:rsid w:val="00161EAA"/>
    <w:rsid w:val="00163198"/>
    <w:rsid w:val="00163427"/>
    <w:rsid w:val="00163573"/>
    <w:rsid w:val="00163638"/>
    <w:rsid w:val="001654C2"/>
    <w:rsid w:val="001663FC"/>
    <w:rsid w:val="00166D2A"/>
    <w:rsid w:val="00170898"/>
    <w:rsid w:val="00172212"/>
    <w:rsid w:val="0017554B"/>
    <w:rsid w:val="00175E68"/>
    <w:rsid w:val="001805D8"/>
    <w:rsid w:val="0018229E"/>
    <w:rsid w:val="00185CC5"/>
    <w:rsid w:val="001860E8"/>
    <w:rsid w:val="0018619A"/>
    <w:rsid w:val="0019095F"/>
    <w:rsid w:val="00190BC4"/>
    <w:rsid w:val="001933DB"/>
    <w:rsid w:val="001942A1"/>
    <w:rsid w:val="001A1CB6"/>
    <w:rsid w:val="001A35B7"/>
    <w:rsid w:val="001A449A"/>
    <w:rsid w:val="001A4517"/>
    <w:rsid w:val="001A726B"/>
    <w:rsid w:val="001A740A"/>
    <w:rsid w:val="001A7898"/>
    <w:rsid w:val="001B2D0A"/>
    <w:rsid w:val="001B40B1"/>
    <w:rsid w:val="001C4307"/>
    <w:rsid w:val="001D1032"/>
    <w:rsid w:val="001D1BCB"/>
    <w:rsid w:val="001D377E"/>
    <w:rsid w:val="001D3AE0"/>
    <w:rsid w:val="001D5872"/>
    <w:rsid w:val="001D6AD8"/>
    <w:rsid w:val="001E076E"/>
    <w:rsid w:val="001E3810"/>
    <w:rsid w:val="001E3D03"/>
    <w:rsid w:val="001E6B64"/>
    <w:rsid w:val="001E702E"/>
    <w:rsid w:val="001F3EF6"/>
    <w:rsid w:val="001F5428"/>
    <w:rsid w:val="001F6517"/>
    <w:rsid w:val="00201A72"/>
    <w:rsid w:val="00204C72"/>
    <w:rsid w:val="002058C1"/>
    <w:rsid w:val="00207CA9"/>
    <w:rsid w:val="0021172B"/>
    <w:rsid w:val="00214964"/>
    <w:rsid w:val="002153B2"/>
    <w:rsid w:val="00215534"/>
    <w:rsid w:val="00216BFE"/>
    <w:rsid w:val="00220587"/>
    <w:rsid w:val="0022092E"/>
    <w:rsid w:val="00220A9F"/>
    <w:rsid w:val="0022377D"/>
    <w:rsid w:val="00223BA6"/>
    <w:rsid w:val="00223F37"/>
    <w:rsid w:val="00224536"/>
    <w:rsid w:val="00225452"/>
    <w:rsid w:val="00230DBB"/>
    <w:rsid w:val="0023108D"/>
    <w:rsid w:val="002323DF"/>
    <w:rsid w:val="002346D0"/>
    <w:rsid w:val="00235DB7"/>
    <w:rsid w:val="00235F68"/>
    <w:rsid w:val="00244219"/>
    <w:rsid w:val="00244E51"/>
    <w:rsid w:val="002455E5"/>
    <w:rsid w:val="002502B4"/>
    <w:rsid w:val="00261605"/>
    <w:rsid w:val="00262988"/>
    <w:rsid w:val="00266659"/>
    <w:rsid w:val="002712FF"/>
    <w:rsid w:val="002727A0"/>
    <w:rsid w:val="0027305F"/>
    <w:rsid w:val="00273803"/>
    <w:rsid w:val="002768DF"/>
    <w:rsid w:val="002846DA"/>
    <w:rsid w:val="00286E4B"/>
    <w:rsid w:val="00290C26"/>
    <w:rsid w:val="002919C1"/>
    <w:rsid w:val="00297F4B"/>
    <w:rsid w:val="002A10CA"/>
    <w:rsid w:val="002A15A4"/>
    <w:rsid w:val="002A2098"/>
    <w:rsid w:val="002A4B13"/>
    <w:rsid w:val="002B1AF5"/>
    <w:rsid w:val="002B1ED0"/>
    <w:rsid w:val="002B49DB"/>
    <w:rsid w:val="002B616E"/>
    <w:rsid w:val="002C0B16"/>
    <w:rsid w:val="002C1E42"/>
    <w:rsid w:val="002C1EFD"/>
    <w:rsid w:val="002C2C48"/>
    <w:rsid w:val="002C47BA"/>
    <w:rsid w:val="002C79B2"/>
    <w:rsid w:val="002D046E"/>
    <w:rsid w:val="002D1347"/>
    <w:rsid w:val="002D1498"/>
    <w:rsid w:val="002D3467"/>
    <w:rsid w:val="002D5889"/>
    <w:rsid w:val="002D5D55"/>
    <w:rsid w:val="002E1DE3"/>
    <w:rsid w:val="002E3DF1"/>
    <w:rsid w:val="002E5E1C"/>
    <w:rsid w:val="002E61BE"/>
    <w:rsid w:val="002E68C2"/>
    <w:rsid w:val="002E6A76"/>
    <w:rsid w:val="002E74B1"/>
    <w:rsid w:val="002F2F48"/>
    <w:rsid w:val="002F3A13"/>
    <w:rsid w:val="002F60F9"/>
    <w:rsid w:val="002F6E17"/>
    <w:rsid w:val="00301238"/>
    <w:rsid w:val="00301DEC"/>
    <w:rsid w:val="0030433C"/>
    <w:rsid w:val="003043AC"/>
    <w:rsid w:val="003044DB"/>
    <w:rsid w:val="00307AD1"/>
    <w:rsid w:val="00312326"/>
    <w:rsid w:val="00312D57"/>
    <w:rsid w:val="00314B6B"/>
    <w:rsid w:val="003157E1"/>
    <w:rsid w:val="00316FC8"/>
    <w:rsid w:val="00317273"/>
    <w:rsid w:val="003173F7"/>
    <w:rsid w:val="00317C96"/>
    <w:rsid w:val="00317E87"/>
    <w:rsid w:val="003207CC"/>
    <w:rsid w:val="00321DD5"/>
    <w:rsid w:val="00322797"/>
    <w:rsid w:val="003241A8"/>
    <w:rsid w:val="003307FF"/>
    <w:rsid w:val="00331462"/>
    <w:rsid w:val="003316AA"/>
    <w:rsid w:val="00333097"/>
    <w:rsid w:val="0033443D"/>
    <w:rsid w:val="0033522A"/>
    <w:rsid w:val="00335822"/>
    <w:rsid w:val="00336D29"/>
    <w:rsid w:val="00336F66"/>
    <w:rsid w:val="003411B5"/>
    <w:rsid w:val="00343C9C"/>
    <w:rsid w:val="003473F7"/>
    <w:rsid w:val="00350A47"/>
    <w:rsid w:val="00350EED"/>
    <w:rsid w:val="00352895"/>
    <w:rsid w:val="00355E79"/>
    <w:rsid w:val="003565F9"/>
    <w:rsid w:val="003566E9"/>
    <w:rsid w:val="00356705"/>
    <w:rsid w:val="00356FD9"/>
    <w:rsid w:val="003612F4"/>
    <w:rsid w:val="00362AF4"/>
    <w:rsid w:val="0036479D"/>
    <w:rsid w:val="00364851"/>
    <w:rsid w:val="00364922"/>
    <w:rsid w:val="00364E77"/>
    <w:rsid w:val="00373498"/>
    <w:rsid w:val="0037405D"/>
    <w:rsid w:val="003740EB"/>
    <w:rsid w:val="003752D0"/>
    <w:rsid w:val="00375315"/>
    <w:rsid w:val="00375ACC"/>
    <w:rsid w:val="00375BF5"/>
    <w:rsid w:val="0037629A"/>
    <w:rsid w:val="00377CD5"/>
    <w:rsid w:val="00380388"/>
    <w:rsid w:val="00382478"/>
    <w:rsid w:val="003857E3"/>
    <w:rsid w:val="003867E1"/>
    <w:rsid w:val="00386A61"/>
    <w:rsid w:val="00386CEF"/>
    <w:rsid w:val="003922CD"/>
    <w:rsid w:val="003966D8"/>
    <w:rsid w:val="00396EFC"/>
    <w:rsid w:val="0039788C"/>
    <w:rsid w:val="003A3485"/>
    <w:rsid w:val="003A450D"/>
    <w:rsid w:val="003A64C2"/>
    <w:rsid w:val="003B074F"/>
    <w:rsid w:val="003B32A0"/>
    <w:rsid w:val="003B3A30"/>
    <w:rsid w:val="003B3CDE"/>
    <w:rsid w:val="003B7B06"/>
    <w:rsid w:val="003C07F4"/>
    <w:rsid w:val="003C1125"/>
    <w:rsid w:val="003C3B4A"/>
    <w:rsid w:val="003C78F1"/>
    <w:rsid w:val="003D103D"/>
    <w:rsid w:val="003D26C7"/>
    <w:rsid w:val="003D2C2B"/>
    <w:rsid w:val="003D5A08"/>
    <w:rsid w:val="003D5ED1"/>
    <w:rsid w:val="003E05C2"/>
    <w:rsid w:val="003E0B9D"/>
    <w:rsid w:val="003E2415"/>
    <w:rsid w:val="003E3D1B"/>
    <w:rsid w:val="003E45E6"/>
    <w:rsid w:val="003E4904"/>
    <w:rsid w:val="003E4D93"/>
    <w:rsid w:val="003E5FF0"/>
    <w:rsid w:val="003E6306"/>
    <w:rsid w:val="003F069C"/>
    <w:rsid w:val="003F15F4"/>
    <w:rsid w:val="003F3DC9"/>
    <w:rsid w:val="00402AF1"/>
    <w:rsid w:val="00402FB7"/>
    <w:rsid w:val="00404178"/>
    <w:rsid w:val="004072DF"/>
    <w:rsid w:val="004111DA"/>
    <w:rsid w:val="004112F8"/>
    <w:rsid w:val="00411557"/>
    <w:rsid w:val="0041162B"/>
    <w:rsid w:val="00414F4D"/>
    <w:rsid w:val="00415E8B"/>
    <w:rsid w:val="00416C59"/>
    <w:rsid w:val="00420B25"/>
    <w:rsid w:val="00420DF0"/>
    <w:rsid w:val="004279B3"/>
    <w:rsid w:val="0043030D"/>
    <w:rsid w:val="00430864"/>
    <w:rsid w:val="004344AB"/>
    <w:rsid w:val="00436E34"/>
    <w:rsid w:val="00437330"/>
    <w:rsid w:val="00437448"/>
    <w:rsid w:val="00441034"/>
    <w:rsid w:val="00442C0A"/>
    <w:rsid w:val="00444771"/>
    <w:rsid w:val="004447ED"/>
    <w:rsid w:val="00444EEE"/>
    <w:rsid w:val="00445040"/>
    <w:rsid w:val="004472D0"/>
    <w:rsid w:val="0044798E"/>
    <w:rsid w:val="004514D0"/>
    <w:rsid w:val="00453A3F"/>
    <w:rsid w:val="00454B83"/>
    <w:rsid w:val="00455101"/>
    <w:rsid w:val="004553A1"/>
    <w:rsid w:val="004554AA"/>
    <w:rsid w:val="004561B5"/>
    <w:rsid w:val="00456383"/>
    <w:rsid w:val="0045727B"/>
    <w:rsid w:val="00457A1C"/>
    <w:rsid w:val="00457C4B"/>
    <w:rsid w:val="00457C70"/>
    <w:rsid w:val="00457E1A"/>
    <w:rsid w:val="00460EAE"/>
    <w:rsid w:val="00461E40"/>
    <w:rsid w:val="00462B80"/>
    <w:rsid w:val="00465C1C"/>
    <w:rsid w:val="00476EB2"/>
    <w:rsid w:val="004773FA"/>
    <w:rsid w:val="004811B1"/>
    <w:rsid w:val="00481383"/>
    <w:rsid w:val="00484890"/>
    <w:rsid w:val="00485110"/>
    <w:rsid w:val="00485C71"/>
    <w:rsid w:val="0048765F"/>
    <w:rsid w:val="00495ED8"/>
    <w:rsid w:val="00497CA6"/>
    <w:rsid w:val="004A0AC6"/>
    <w:rsid w:val="004A0E93"/>
    <w:rsid w:val="004A13DA"/>
    <w:rsid w:val="004A1D79"/>
    <w:rsid w:val="004A4759"/>
    <w:rsid w:val="004A5775"/>
    <w:rsid w:val="004A64E3"/>
    <w:rsid w:val="004A6988"/>
    <w:rsid w:val="004B0F11"/>
    <w:rsid w:val="004B2F59"/>
    <w:rsid w:val="004B4C3B"/>
    <w:rsid w:val="004B52BF"/>
    <w:rsid w:val="004C2216"/>
    <w:rsid w:val="004C4507"/>
    <w:rsid w:val="004C79E3"/>
    <w:rsid w:val="004D14EA"/>
    <w:rsid w:val="004D3F28"/>
    <w:rsid w:val="004D79CB"/>
    <w:rsid w:val="004E24E7"/>
    <w:rsid w:val="004E2645"/>
    <w:rsid w:val="004E424F"/>
    <w:rsid w:val="004E68C3"/>
    <w:rsid w:val="004F067F"/>
    <w:rsid w:val="004F3BE8"/>
    <w:rsid w:val="004F55AA"/>
    <w:rsid w:val="004F5D07"/>
    <w:rsid w:val="004F7585"/>
    <w:rsid w:val="004F7CFC"/>
    <w:rsid w:val="0050266C"/>
    <w:rsid w:val="0050355B"/>
    <w:rsid w:val="0050356B"/>
    <w:rsid w:val="00504BCE"/>
    <w:rsid w:val="005050DB"/>
    <w:rsid w:val="00506065"/>
    <w:rsid w:val="00507803"/>
    <w:rsid w:val="00507F04"/>
    <w:rsid w:val="00513A4A"/>
    <w:rsid w:val="00517A73"/>
    <w:rsid w:val="00520AFA"/>
    <w:rsid w:val="00520AFD"/>
    <w:rsid w:val="00522C7E"/>
    <w:rsid w:val="00522DD2"/>
    <w:rsid w:val="005230EA"/>
    <w:rsid w:val="005231D7"/>
    <w:rsid w:val="005236B9"/>
    <w:rsid w:val="005236C3"/>
    <w:rsid w:val="0052417F"/>
    <w:rsid w:val="00524582"/>
    <w:rsid w:val="005245FD"/>
    <w:rsid w:val="005300A6"/>
    <w:rsid w:val="00530377"/>
    <w:rsid w:val="00530B9E"/>
    <w:rsid w:val="005312A2"/>
    <w:rsid w:val="005322C6"/>
    <w:rsid w:val="005326F9"/>
    <w:rsid w:val="00535325"/>
    <w:rsid w:val="0053554C"/>
    <w:rsid w:val="005368C4"/>
    <w:rsid w:val="005403C3"/>
    <w:rsid w:val="00541299"/>
    <w:rsid w:val="0054148A"/>
    <w:rsid w:val="00543D56"/>
    <w:rsid w:val="0054433D"/>
    <w:rsid w:val="005469C6"/>
    <w:rsid w:val="00547156"/>
    <w:rsid w:val="00550537"/>
    <w:rsid w:val="00554ADB"/>
    <w:rsid w:val="0055585D"/>
    <w:rsid w:val="00556997"/>
    <w:rsid w:val="005619E7"/>
    <w:rsid w:val="005623AA"/>
    <w:rsid w:val="00563EC7"/>
    <w:rsid w:val="005647EB"/>
    <w:rsid w:val="00567578"/>
    <w:rsid w:val="005724B4"/>
    <w:rsid w:val="00572B32"/>
    <w:rsid w:val="0057407A"/>
    <w:rsid w:val="00576C3A"/>
    <w:rsid w:val="005772AB"/>
    <w:rsid w:val="00582536"/>
    <w:rsid w:val="005879ED"/>
    <w:rsid w:val="00590DA5"/>
    <w:rsid w:val="00591924"/>
    <w:rsid w:val="00593E3E"/>
    <w:rsid w:val="00595ECD"/>
    <w:rsid w:val="00597AF3"/>
    <w:rsid w:val="005A3793"/>
    <w:rsid w:val="005A39D7"/>
    <w:rsid w:val="005A450A"/>
    <w:rsid w:val="005A5E0D"/>
    <w:rsid w:val="005A7B12"/>
    <w:rsid w:val="005B1858"/>
    <w:rsid w:val="005B2B6F"/>
    <w:rsid w:val="005B2B77"/>
    <w:rsid w:val="005B37BD"/>
    <w:rsid w:val="005B4243"/>
    <w:rsid w:val="005B513A"/>
    <w:rsid w:val="005B6831"/>
    <w:rsid w:val="005C3EEA"/>
    <w:rsid w:val="005C3F23"/>
    <w:rsid w:val="005C6DF5"/>
    <w:rsid w:val="005C6E87"/>
    <w:rsid w:val="005D6CF4"/>
    <w:rsid w:val="005E3992"/>
    <w:rsid w:val="005E4BE7"/>
    <w:rsid w:val="005E7692"/>
    <w:rsid w:val="005E7E83"/>
    <w:rsid w:val="005F0FC2"/>
    <w:rsid w:val="005F1CA0"/>
    <w:rsid w:val="005F213D"/>
    <w:rsid w:val="005F3138"/>
    <w:rsid w:val="005F64F1"/>
    <w:rsid w:val="005F6561"/>
    <w:rsid w:val="005F6847"/>
    <w:rsid w:val="005F71AF"/>
    <w:rsid w:val="00600A51"/>
    <w:rsid w:val="00603E2B"/>
    <w:rsid w:val="0061043F"/>
    <w:rsid w:val="0061153B"/>
    <w:rsid w:val="00611B85"/>
    <w:rsid w:val="00613B19"/>
    <w:rsid w:val="006142EA"/>
    <w:rsid w:val="00614962"/>
    <w:rsid w:val="00616A56"/>
    <w:rsid w:val="006173D2"/>
    <w:rsid w:val="006176A9"/>
    <w:rsid w:val="006203F6"/>
    <w:rsid w:val="006220F3"/>
    <w:rsid w:val="00626D03"/>
    <w:rsid w:val="00631D2C"/>
    <w:rsid w:val="006370F1"/>
    <w:rsid w:val="006371C9"/>
    <w:rsid w:val="006430F4"/>
    <w:rsid w:val="00645089"/>
    <w:rsid w:val="00646C25"/>
    <w:rsid w:val="00650E10"/>
    <w:rsid w:val="006541B1"/>
    <w:rsid w:val="00655F99"/>
    <w:rsid w:val="0066407E"/>
    <w:rsid w:val="006672A4"/>
    <w:rsid w:val="00667ADD"/>
    <w:rsid w:val="00670954"/>
    <w:rsid w:val="0067270C"/>
    <w:rsid w:val="00672956"/>
    <w:rsid w:val="0067330F"/>
    <w:rsid w:val="00673CD4"/>
    <w:rsid w:val="00673EED"/>
    <w:rsid w:val="006743F1"/>
    <w:rsid w:val="0067493B"/>
    <w:rsid w:val="00674A02"/>
    <w:rsid w:val="00674FE7"/>
    <w:rsid w:val="00675FF4"/>
    <w:rsid w:val="006763E7"/>
    <w:rsid w:val="00681E57"/>
    <w:rsid w:val="006834CF"/>
    <w:rsid w:val="006837E1"/>
    <w:rsid w:val="00685974"/>
    <w:rsid w:val="00687871"/>
    <w:rsid w:val="006949D0"/>
    <w:rsid w:val="006A0491"/>
    <w:rsid w:val="006A4196"/>
    <w:rsid w:val="006A42CE"/>
    <w:rsid w:val="006A4652"/>
    <w:rsid w:val="006A59F2"/>
    <w:rsid w:val="006A6485"/>
    <w:rsid w:val="006B041C"/>
    <w:rsid w:val="006B22B9"/>
    <w:rsid w:val="006B2C02"/>
    <w:rsid w:val="006B6AEB"/>
    <w:rsid w:val="006C0DA4"/>
    <w:rsid w:val="006C3F97"/>
    <w:rsid w:val="006C4ED9"/>
    <w:rsid w:val="006C616F"/>
    <w:rsid w:val="006D0C20"/>
    <w:rsid w:val="006D218D"/>
    <w:rsid w:val="006D2A05"/>
    <w:rsid w:val="006D39FD"/>
    <w:rsid w:val="006D3E7D"/>
    <w:rsid w:val="006D6ED2"/>
    <w:rsid w:val="006E0E34"/>
    <w:rsid w:val="006E1A10"/>
    <w:rsid w:val="006E296C"/>
    <w:rsid w:val="006E2AD1"/>
    <w:rsid w:val="006E2FE4"/>
    <w:rsid w:val="006E3BAC"/>
    <w:rsid w:val="006E4A9E"/>
    <w:rsid w:val="006E5C29"/>
    <w:rsid w:val="006F1F18"/>
    <w:rsid w:val="006F3B09"/>
    <w:rsid w:val="006F47B7"/>
    <w:rsid w:val="006F5833"/>
    <w:rsid w:val="006F740D"/>
    <w:rsid w:val="006F7C55"/>
    <w:rsid w:val="00700309"/>
    <w:rsid w:val="00707368"/>
    <w:rsid w:val="00710F8C"/>
    <w:rsid w:val="007110D2"/>
    <w:rsid w:val="00712867"/>
    <w:rsid w:val="00717C17"/>
    <w:rsid w:val="0072712F"/>
    <w:rsid w:val="00737004"/>
    <w:rsid w:val="007418A6"/>
    <w:rsid w:val="0074426B"/>
    <w:rsid w:val="0074427D"/>
    <w:rsid w:val="00745D3B"/>
    <w:rsid w:val="00746DA8"/>
    <w:rsid w:val="00747376"/>
    <w:rsid w:val="0075071D"/>
    <w:rsid w:val="0075198A"/>
    <w:rsid w:val="007569B1"/>
    <w:rsid w:val="00757CF2"/>
    <w:rsid w:val="00760224"/>
    <w:rsid w:val="00762F4F"/>
    <w:rsid w:val="007635F5"/>
    <w:rsid w:val="00763FAB"/>
    <w:rsid w:val="007653E2"/>
    <w:rsid w:val="00766564"/>
    <w:rsid w:val="00770104"/>
    <w:rsid w:val="00770D38"/>
    <w:rsid w:val="0077151F"/>
    <w:rsid w:val="00772182"/>
    <w:rsid w:val="0077223A"/>
    <w:rsid w:val="00784642"/>
    <w:rsid w:val="00785495"/>
    <w:rsid w:val="007871AD"/>
    <w:rsid w:val="00790535"/>
    <w:rsid w:val="00792267"/>
    <w:rsid w:val="0079673C"/>
    <w:rsid w:val="00797F14"/>
    <w:rsid w:val="007A1347"/>
    <w:rsid w:val="007A14C8"/>
    <w:rsid w:val="007A21D1"/>
    <w:rsid w:val="007A37CB"/>
    <w:rsid w:val="007A3D7D"/>
    <w:rsid w:val="007A5C0C"/>
    <w:rsid w:val="007B11C9"/>
    <w:rsid w:val="007B3128"/>
    <w:rsid w:val="007B479A"/>
    <w:rsid w:val="007B5944"/>
    <w:rsid w:val="007B6F8C"/>
    <w:rsid w:val="007C00D3"/>
    <w:rsid w:val="007C2A22"/>
    <w:rsid w:val="007C2A9D"/>
    <w:rsid w:val="007C34EE"/>
    <w:rsid w:val="007C3A17"/>
    <w:rsid w:val="007C6B85"/>
    <w:rsid w:val="007C7D08"/>
    <w:rsid w:val="007D0255"/>
    <w:rsid w:val="007D4DDE"/>
    <w:rsid w:val="007D696A"/>
    <w:rsid w:val="007E0535"/>
    <w:rsid w:val="007E06D9"/>
    <w:rsid w:val="007E0B40"/>
    <w:rsid w:val="007E1767"/>
    <w:rsid w:val="007E273E"/>
    <w:rsid w:val="007E2F79"/>
    <w:rsid w:val="007E36C7"/>
    <w:rsid w:val="007E46EB"/>
    <w:rsid w:val="007E6A2E"/>
    <w:rsid w:val="007E715E"/>
    <w:rsid w:val="007E77A0"/>
    <w:rsid w:val="007E7E3B"/>
    <w:rsid w:val="007E7E90"/>
    <w:rsid w:val="007F14E8"/>
    <w:rsid w:val="007F2343"/>
    <w:rsid w:val="007F2719"/>
    <w:rsid w:val="007F3742"/>
    <w:rsid w:val="007F4312"/>
    <w:rsid w:val="007F705B"/>
    <w:rsid w:val="007F7879"/>
    <w:rsid w:val="008007D3"/>
    <w:rsid w:val="008024CA"/>
    <w:rsid w:val="00802EF4"/>
    <w:rsid w:val="00807B82"/>
    <w:rsid w:val="00812FF6"/>
    <w:rsid w:val="00823010"/>
    <w:rsid w:val="00823522"/>
    <w:rsid w:val="00824B07"/>
    <w:rsid w:val="008316F8"/>
    <w:rsid w:val="00832D8B"/>
    <w:rsid w:val="00833B1B"/>
    <w:rsid w:val="00836CAA"/>
    <w:rsid w:val="00836FC0"/>
    <w:rsid w:val="00840C40"/>
    <w:rsid w:val="00841C7C"/>
    <w:rsid w:val="00843C2F"/>
    <w:rsid w:val="00844556"/>
    <w:rsid w:val="008457AE"/>
    <w:rsid w:val="008459DE"/>
    <w:rsid w:val="00847DDA"/>
    <w:rsid w:val="008500EB"/>
    <w:rsid w:val="008522A1"/>
    <w:rsid w:val="008531FE"/>
    <w:rsid w:val="008621BA"/>
    <w:rsid w:val="00863732"/>
    <w:rsid w:val="00864872"/>
    <w:rsid w:val="008674A8"/>
    <w:rsid w:val="00871D4F"/>
    <w:rsid w:val="008774AE"/>
    <w:rsid w:val="008804D5"/>
    <w:rsid w:val="008815E9"/>
    <w:rsid w:val="00882E41"/>
    <w:rsid w:val="00883934"/>
    <w:rsid w:val="00883A52"/>
    <w:rsid w:val="00887B3A"/>
    <w:rsid w:val="008933A9"/>
    <w:rsid w:val="0089445C"/>
    <w:rsid w:val="00895EA9"/>
    <w:rsid w:val="008972B4"/>
    <w:rsid w:val="00897973"/>
    <w:rsid w:val="008A5E50"/>
    <w:rsid w:val="008A6C4C"/>
    <w:rsid w:val="008B0143"/>
    <w:rsid w:val="008B18EF"/>
    <w:rsid w:val="008B3164"/>
    <w:rsid w:val="008B4E85"/>
    <w:rsid w:val="008B5402"/>
    <w:rsid w:val="008B5992"/>
    <w:rsid w:val="008C1151"/>
    <w:rsid w:val="008C218A"/>
    <w:rsid w:val="008C2295"/>
    <w:rsid w:val="008C2E5A"/>
    <w:rsid w:val="008C6CDA"/>
    <w:rsid w:val="008D12D0"/>
    <w:rsid w:val="008D17E8"/>
    <w:rsid w:val="008D4B80"/>
    <w:rsid w:val="008D5ACF"/>
    <w:rsid w:val="008D68A7"/>
    <w:rsid w:val="008E43CE"/>
    <w:rsid w:val="008E61DF"/>
    <w:rsid w:val="008E7613"/>
    <w:rsid w:val="008F3683"/>
    <w:rsid w:val="008F5665"/>
    <w:rsid w:val="008F573F"/>
    <w:rsid w:val="009012EE"/>
    <w:rsid w:val="009027F0"/>
    <w:rsid w:val="00902EF9"/>
    <w:rsid w:val="009034E4"/>
    <w:rsid w:val="0090389E"/>
    <w:rsid w:val="00905B3A"/>
    <w:rsid w:val="009062F8"/>
    <w:rsid w:val="00906FFB"/>
    <w:rsid w:val="009111BD"/>
    <w:rsid w:val="00915F9C"/>
    <w:rsid w:val="00916424"/>
    <w:rsid w:val="00917E4F"/>
    <w:rsid w:val="00920DF2"/>
    <w:rsid w:val="009219D5"/>
    <w:rsid w:val="00921B54"/>
    <w:rsid w:val="00921E5F"/>
    <w:rsid w:val="0092747A"/>
    <w:rsid w:val="0093011C"/>
    <w:rsid w:val="00930B0E"/>
    <w:rsid w:val="0093359F"/>
    <w:rsid w:val="00934D4A"/>
    <w:rsid w:val="00935AAF"/>
    <w:rsid w:val="00940581"/>
    <w:rsid w:val="009407FB"/>
    <w:rsid w:val="00941C9D"/>
    <w:rsid w:val="0094281D"/>
    <w:rsid w:val="00943D99"/>
    <w:rsid w:val="00945362"/>
    <w:rsid w:val="00950C52"/>
    <w:rsid w:val="00950E68"/>
    <w:rsid w:val="00950FF5"/>
    <w:rsid w:val="00955CEF"/>
    <w:rsid w:val="009574FE"/>
    <w:rsid w:val="00960A66"/>
    <w:rsid w:val="00960A6A"/>
    <w:rsid w:val="00961ABE"/>
    <w:rsid w:val="00963961"/>
    <w:rsid w:val="00964510"/>
    <w:rsid w:val="00965A89"/>
    <w:rsid w:val="00966E8F"/>
    <w:rsid w:val="00967F28"/>
    <w:rsid w:val="009757D1"/>
    <w:rsid w:val="00976870"/>
    <w:rsid w:val="00976AB9"/>
    <w:rsid w:val="00977AF0"/>
    <w:rsid w:val="00983CE1"/>
    <w:rsid w:val="009871B8"/>
    <w:rsid w:val="009873C1"/>
    <w:rsid w:val="009878CA"/>
    <w:rsid w:val="00991976"/>
    <w:rsid w:val="00991DC5"/>
    <w:rsid w:val="00992438"/>
    <w:rsid w:val="00992D70"/>
    <w:rsid w:val="00993634"/>
    <w:rsid w:val="00994B9C"/>
    <w:rsid w:val="00995224"/>
    <w:rsid w:val="009967F5"/>
    <w:rsid w:val="009A122B"/>
    <w:rsid w:val="009A1FD8"/>
    <w:rsid w:val="009A3B00"/>
    <w:rsid w:val="009A3B56"/>
    <w:rsid w:val="009A7A6C"/>
    <w:rsid w:val="009B02A7"/>
    <w:rsid w:val="009B2CA6"/>
    <w:rsid w:val="009B3A8B"/>
    <w:rsid w:val="009B53B9"/>
    <w:rsid w:val="009B6123"/>
    <w:rsid w:val="009B623E"/>
    <w:rsid w:val="009B63F4"/>
    <w:rsid w:val="009B6E5F"/>
    <w:rsid w:val="009C6C29"/>
    <w:rsid w:val="009D02A5"/>
    <w:rsid w:val="009D170A"/>
    <w:rsid w:val="009D18B7"/>
    <w:rsid w:val="009D5C10"/>
    <w:rsid w:val="009D62A4"/>
    <w:rsid w:val="009E0836"/>
    <w:rsid w:val="009E0E4E"/>
    <w:rsid w:val="009E29FB"/>
    <w:rsid w:val="009E3448"/>
    <w:rsid w:val="009E4D0E"/>
    <w:rsid w:val="009F0EDE"/>
    <w:rsid w:val="009F1351"/>
    <w:rsid w:val="009F398A"/>
    <w:rsid w:val="009F39E5"/>
    <w:rsid w:val="009F3B96"/>
    <w:rsid w:val="009F57C6"/>
    <w:rsid w:val="00A00AD4"/>
    <w:rsid w:val="00A00B78"/>
    <w:rsid w:val="00A01601"/>
    <w:rsid w:val="00A10C33"/>
    <w:rsid w:val="00A10E17"/>
    <w:rsid w:val="00A11BBE"/>
    <w:rsid w:val="00A11BDB"/>
    <w:rsid w:val="00A11F3D"/>
    <w:rsid w:val="00A15409"/>
    <w:rsid w:val="00A15DAA"/>
    <w:rsid w:val="00A179E2"/>
    <w:rsid w:val="00A2294A"/>
    <w:rsid w:val="00A23235"/>
    <w:rsid w:val="00A248E2"/>
    <w:rsid w:val="00A30E51"/>
    <w:rsid w:val="00A31564"/>
    <w:rsid w:val="00A34307"/>
    <w:rsid w:val="00A377EF"/>
    <w:rsid w:val="00A37912"/>
    <w:rsid w:val="00A43E2D"/>
    <w:rsid w:val="00A456BE"/>
    <w:rsid w:val="00A46A43"/>
    <w:rsid w:val="00A47038"/>
    <w:rsid w:val="00A47AFC"/>
    <w:rsid w:val="00A64201"/>
    <w:rsid w:val="00A66865"/>
    <w:rsid w:val="00A66B99"/>
    <w:rsid w:val="00A70385"/>
    <w:rsid w:val="00A70971"/>
    <w:rsid w:val="00A70CC8"/>
    <w:rsid w:val="00A72653"/>
    <w:rsid w:val="00A73003"/>
    <w:rsid w:val="00A741A7"/>
    <w:rsid w:val="00A74A05"/>
    <w:rsid w:val="00A76DE0"/>
    <w:rsid w:val="00A77A01"/>
    <w:rsid w:val="00A81A4A"/>
    <w:rsid w:val="00A83BCE"/>
    <w:rsid w:val="00A83CDD"/>
    <w:rsid w:val="00A84197"/>
    <w:rsid w:val="00A84878"/>
    <w:rsid w:val="00A84F46"/>
    <w:rsid w:val="00A85FB7"/>
    <w:rsid w:val="00A87022"/>
    <w:rsid w:val="00A87B33"/>
    <w:rsid w:val="00A909BE"/>
    <w:rsid w:val="00A94BF2"/>
    <w:rsid w:val="00A94C18"/>
    <w:rsid w:val="00A95541"/>
    <w:rsid w:val="00A96D67"/>
    <w:rsid w:val="00A96EFA"/>
    <w:rsid w:val="00A972CF"/>
    <w:rsid w:val="00AA056D"/>
    <w:rsid w:val="00AA4996"/>
    <w:rsid w:val="00AA7FDF"/>
    <w:rsid w:val="00AB14EA"/>
    <w:rsid w:val="00AB4453"/>
    <w:rsid w:val="00AB7BCA"/>
    <w:rsid w:val="00AC0393"/>
    <w:rsid w:val="00AC4113"/>
    <w:rsid w:val="00AC5093"/>
    <w:rsid w:val="00AD14FB"/>
    <w:rsid w:val="00AD75A1"/>
    <w:rsid w:val="00AD75DD"/>
    <w:rsid w:val="00AE16B9"/>
    <w:rsid w:val="00AE1A4A"/>
    <w:rsid w:val="00AE2836"/>
    <w:rsid w:val="00AE2F18"/>
    <w:rsid w:val="00AE4C72"/>
    <w:rsid w:val="00AE4F7A"/>
    <w:rsid w:val="00AE5866"/>
    <w:rsid w:val="00AE5D09"/>
    <w:rsid w:val="00AE5D66"/>
    <w:rsid w:val="00AF1EC6"/>
    <w:rsid w:val="00AF2233"/>
    <w:rsid w:val="00AF2506"/>
    <w:rsid w:val="00AF2F16"/>
    <w:rsid w:val="00AF439B"/>
    <w:rsid w:val="00AF48D6"/>
    <w:rsid w:val="00AF7AC7"/>
    <w:rsid w:val="00B01D4A"/>
    <w:rsid w:val="00B03D8F"/>
    <w:rsid w:val="00B075F1"/>
    <w:rsid w:val="00B10484"/>
    <w:rsid w:val="00B1520D"/>
    <w:rsid w:val="00B24BF9"/>
    <w:rsid w:val="00B24D96"/>
    <w:rsid w:val="00B260C7"/>
    <w:rsid w:val="00B27EB4"/>
    <w:rsid w:val="00B346C9"/>
    <w:rsid w:val="00B34AFA"/>
    <w:rsid w:val="00B35B48"/>
    <w:rsid w:val="00B40522"/>
    <w:rsid w:val="00B408E1"/>
    <w:rsid w:val="00B4108A"/>
    <w:rsid w:val="00B4340E"/>
    <w:rsid w:val="00B43F20"/>
    <w:rsid w:val="00B46A6A"/>
    <w:rsid w:val="00B5222D"/>
    <w:rsid w:val="00B52C88"/>
    <w:rsid w:val="00B560CF"/>
    <w:rsid w:val="00B56F7B"/>
    <w:rsid w:val="00B56FEF"/>
    <w:rsid w:val="00B639E1"/>
    <w:rsid w:val="00B65214"/>
    <w:rsid w:val="00B67EC9"/>
    <w:rsid w:val="00B70BA2"/>
    <w:rsid w:val="00B70CB1"/>
    <w:rsid w:val="00B71405"/>
    <w:rsid w:val="00B74BAC"/>
    <w:rsid w:val="00B8048D"/>
    <w:rsid w:val="00B8053D"/>
    <w:rsid w:val="00B80C8F"/>
    <w:rsid w:val="00B8103B"/>
    <w:rsid w:val="00B818FD"/>
    <w:rsid w:val="00B81CDC"/>
    <w:rsid w:val="00B821F6"/>
    <w:rsid w:val="00B83AE5"/>
    <w:rsid w:val="00B83B7D"/>
    <w:rsid w:val="00B862AE"/>
    <w:rsid w:val="00B91D88"/>
    <w:rsid w:val="00BA28E6"/>
    <w:rsid w:val="00BA33BC"/>
    <w:rsid w:val="00BA6B66"/>
    <w:rsid w:val="00BA6D66"/>
    <w:rsid w:val="00BB13FA"/>
    <w:rsid w:val="00BB220F"/>
    <w:rsid w:val="00BB333D"/>
    <w:rsid w:val="00BB41E2"/>
    <w:rsid w:val="00BB5C02"/>
    <w:rsid w:val="00BC1924"/>
    <w:rsid w:val="00BC2429"/>
    <w:rsid w:val="00BC2877"/>
    <w:rsid w:val="00BC324B"/>
    <w:rsid w:val="00BC479C"/>
    <w:rsid w:val="00BC6435"/>
    <w:rsid w:val="00BC6719"/>
    <w:rsid w:val="00BD0A46"/>
    <w:rsid w:val="00BD0B99"/>
    <w:rsid w:val="00BD2699"/>
    <w:rsid w:val="00BD2A6D"/>
    <w:rsid w:val="00BD3EB8"/>
    <w:rsid w:val="00BD4142"/>
    <w:rsid w:val="00BD5DD1"/>
    <w:rsid w:val="00BD5E90"/>
    <w:rsid w:val="00BD762A"/>
    <w:rsid w:val="00BD7A5B"/>
    <w:rsid w:val="00BE00DC"/>
    <w:rsid w:val="00BE16DC"/>
    <w:rsid w:val="00BE4D6E"/>
    <w:rsid w:val="00BE62F6"/>
    <w:rsid w:val="00BE699A"/>
    <w:rsid w:val="00BE73B4"/>
    <w:rsid w:val="00BF0D9F"/>
    <w:rsid w:val="00BF4BA0"/>
    <w:rsid w:val="00BF4E35"/>
    <w:rsid w:val="00BF5C6B"/>
    <w:rsid w:val="00C05E26"/>
    <w:rsid w:val="00C07679"/>
    <w:rsid w:val="00C1195E"/>
    <w:rsid w:val="00C11D32"/>
    <w:rsid w:val="00C12128"/>
    <w:rsid w:val="00C15953"/>
    <w:rsid w:val="00C23AA8"/>
    <w:rsid w:val="00C23E0F"/>
    <w:rsid w:val="00C306EA"/>
    <w:rsid w:val="00C32F35"/>
    <w:rsid w:val="00C406A2"/>
    <w:rsid w:val="00C40E8F"/>
    <w:rsid w:val="00C4210D"/>
    <w:rsid w:val="00C427EC"/>
    <w:rsid w:val="00C43742"/>
    <w:rsid w:val="00C4487C"/>
    <w:rsid w:val="00C44D0A"/>
    <w:rsid w:val="00C51988"/>
    <w:rsid w:val="00C55999"/>
    <w:rsid w:val="00C56268"/>
    <w:rsid w:val="00C562CE"/>
    <w:rsid w:val="00C56382"/>
    <w:rsid w:val="00C601AF"/>
    <w:rsid w:val="00C60EBB"/>
    <w:rsid w:val="00C6240B"/>
    <w:rsid w:val="00C709EF"/>
    <w:rsid w:val="00C72542"/>
    <w:rsid w:val="00C74431"/>
    <w:rsid w:val="00C748A7"/>
    <w:rsid w:val="00C75291"/>
    <w:rsid w:val="00C7539D"/>
    <w:rsid w:val="00C755A4"/>
    <w:rsid w:val="00C76559"/>
    <w:rsid w:val="00C77B4F"/>
    <w:rsid w:val="00C8054F"/>
    <w:rsid w:val="00C80B98"/>
    <w:rsid w:val="00C84F80"/>
    <w:rsid w:val="00C86C7F"/>
    <w:rsid w:val="00C90D52"/>
    <w:rsid w:val="00C94BCB"/>
    <w:rsid w:val="00C950DD"/>
    <w:rsid w:val="00C952ED"/>
    <w:rsid w:val="00C96297"/>
    <w:rsid w:val="00C96681"/>
    <w:rsid w:val="00CA0640"/>
    <w:rsid w:val="00CA21C4"/>
    <w:rsid w:val="00CA2DF7"/>
    <w:rsid w:val="00CA2EC9"/>
    <w:rsid w:val="00CA3156"/>
    <w:rsid w:val="00CA4059"/>
    <w:rsid w:val="00CA5272"/>
    <w:rsid w:val="00CA61CF"/>
    <w:rsid w:val="00CA6645"/>
    <w:rsid w:val="00CA720D"/>
    <w:rsid w:val="00CA75C1"/>
    <w:rsid w:val="00CA7860"/>
    <w:rsid w:val="00CA7A99"/>
    <w:rsid w:val="00CB1459"/>
    <w:rsid w:val="00CB36E2"/>
    <w:rsid w:val="00CB4839"/>
    <w:rsid w:val="00CB620F"/>
    <w:rsid w:val="00CB65B1"/>
    <w:rsid w:val="00CC0ABD"/>
    <w:rsid w:val="00CC1CC9"/>
    <w:rsid w:val="00CC705C"/>
    <w:rsid w:val="00CD0DDF"/>
    <w:rsid w:val="00CD261E"/>
    <w:rsid w:val="00CD5732"/>
    <w:rsid w:val="00CD717D"/>
    <w:rsid w:val="00CE1617"/>
    <w:rsid w:val="00CE25F8"/>
    <w:rsid w:val="00CE2F52"/>
    <w:rsid w:val="00CE3070"/>
    <w:rsid w:val="00CE7556"/>
    <w:rsid w:val="00CE790F"/>
    <w:rsid w:val="00CF1258"/>
    <w:rsid w:val="00CF26CA"/>
    <w:rsid w:val="00CF2782"/>
    <w:rsid w:val="00CF5314"/>
    <w:rsid w:val="00D02182"/>
    <w:rsid w:val="00D02CA5"/>
    <w:rsid w:val="00D0459A"/>
    <w:rsid w:val="00D05B08"/>
    <w:rsid w:val="00D066AF"/>
    <w:rsid w:val="00D06722"/>
    <w:rsid w:val="00D07B65"/>
    <w:rsid w:val="00D100F3"/>
    <w:rsid w:val="00D137C3"/>
    <w:rsid w:val="00D13D96"/>
    <w:rsid w:val="00D13ECC"/>
    <w:rsid w:val="00D14B1C"/>
    <w:rsid w:val="00D17D78"/>
    <w:rsid w:val="00D202A3"/>
    <w:rsid w:val="00D21459"/>
    <w:rsid w:val="00D21B13"/>
    <w:rsid w:val="00D23B3B"/>
    <w:rsid w:val="00D25196"/>
    <w:rsid w:val="00D261D5"/>
    <w:rsid w:val="00D264DF"/>
    <w:rsid w:val="00D315C6"/>
    <w:rsid w:val="00D3339A"/>
    <w:rsid w:val="00D342C0"/>
    <w:rsid w:val="00D361DA"/>
    <w:rsid w:val="00D37776"/>
    <w:rsid w:val="00D37965"/>
    <w:rsid w:val="00D37F3D"/>
    <w:rsid w:val="00D40BDC"/>
    <w:rsid w:val="00D40C7B"/>
    <w:rsid w:val="00D4161F"/>
    <w:rsid w:val="00D50C1E"/>
    <w:rsid w:val="00D55809"/>
    <w:rsid w:val="00D57301"/>
    <w:rsid w:val="00D575E9"/>
    <w:rsid w:val="00D57A14"/>
    <w:rsid w:val="00D61550"/>
    <w:rsid w:val="00D6275E"/>
    <w:rsid w:val="00D64857"/>
    <w:rsid w:val="00D64D1B"/>
    <w:rsid w:val="00D651C2"/>
    <w:rsid w:val="00D6756F"/>
    <w:rsid w:val="00D6786D"/>
    <w:rsid w:val="00D70427"/>
    <w:rsid w:val="00D90833"/>
    <w:rsid w:val="00D93DB0"/>
    <w:rsid w:val="00D95FBF"/>
    <w:rsid w:val="00D95FF9"/>
    <w:rsid w:val="00D97648"/>
    <w:rsid w:val="00D9787C"/>
    <w:rsid w:val="00D97C4C"/>
    <w:rsid w:val="00DA0A37"/>
    <w:rsid w:val="00DA1E42"/>
    <w:rsid w:val="00DA5845"/>
    <w:rsid w:val="00DA5B88"/>
    <w:rsid w:val="00DA5D48"/>
    <w:rsid w:val="00DA6394"/>
    <w:rsid w:val="00DA7815"/>
    <w:rsid w:val="00DB025A"/>
    <w:rsid w:val="00DB333A"/>
    <w:rsid w:val="00DB4442"/>
    <w:rsid w:val="00DB503C"/>
    <w:rsid w:val="00DB5D86"/>
    <w:rsid w:val="00DB5DE6"/>
    <w:rsid w:val="00DB61FE"/>
    <w:rsid w:val="00DC2476"/>
    <w:rsid w:val="00DC2ECD"/>
    <w:rsid w:val="00DC5EEE"/>
    <w:rsid w:val="00DC76B2"/>
    <w:rsid w:val="00DC787D"/>
    <w:rsid w:val="00DD04D0"/>
    <w:rsid w:val="00DD08B3"/>
    <w:rsid w:val="00DD2CAF"/>
    <w:rsid w:val="00DD51AA"/>
    <w:rsid w:val="00DD66C0"/>
    <w:rsid w:val="00DD7169"/>
    <w:rsid w:val="00DD7672"/>
    <w:rsid w:val="00DD7A5C"/>
    <w:rsid w:val="00DE119A"/>
    <w:rsid w:val="00DE12DF"/>
    <w:rsid w:val="00DE4593"/>
    <w:rsid w:val="00DE4727"/>
    <w:rsid w:val="00DE5100"/>
    <w:rsid w:val="00DE6371"/>
    <w:rsid w:val="00DE78E1"/>
    <w:rsid w:val="00DE7B9A"/>
    <w:rsid w:val="00DF0905"/>
    <w:rsid w:val="00DF20E6"/>
    <w:rsid w:val="00DF22AF"/>
    <w:rsid w:val="00DF29DE"/>
    <w:rsid w:val="00DF56A9"/>
    <w:rsid w:val="00E018FD"/>
    <w:rsid w:val="00E03DD1"/>
    <w:rsid w:val="00E050EA"/>
    <w:rsid w:val="00E077E2"/>
    <w:rsid w:val="00E07AAA"/>
    <w:rsid w:val="00E12CD0"/>
    <w:rsid w:val="00E12D47"/>
    <w:rsid w:val="00E14351"/>
    <w:rsid w:val="00E20DD4"/>
    <w:rsid w:val="00E214EB"/>
    <w:rsid w:val="00E22056"/>
    <w:rsid w:val="00E22E3F"/>
    <w:rsid w:val="00E24145"/>
    <w:rsid w:val="00E26DFC"/>
    <w:rsid w:val="00E2762E"/>
    <w:rsid w:val="00E27B01"/>
    <w:rsid w:val="00E30356"/>
    <w:rsid w:val="00E30F11"/>
    <w:rsid w:val="00E31592"/>
    <w:rsid w:val="00E4027D"/>
    <w:rsid w:val="00E4092C"/>
    <w:rsid w:val="00E450EA"/>
    <w:rsid w:val="00E467EB"/>
    <w:rsid w:val="00E47EAF"/>
    <w:rsid w:val="00E47F22"/>
    <w:rsid w:val="00E535BD"/>
    <w:rsid w:val="00E605D6"/>
    <w:rsid w:val="00E62229"/>
    <w:rsid w:val="00E62375"/>
    <w:rsid w:val="00E63C8D"/>
    <w:rsid w:val="00E64182"/>
    <w:rsid w:val="00E642F8"/>
    <w:rsid w:val="00E6733B"/>
    <w:rsid w:val="00E72277"/>
    <w:rsid w:val="00E7555B"/>
    <w:rsid w:val="00E77134"/>
    <w:rsid w:val="00E77718"/>
    <w:rsid w:val="00E779D6"/>
    <w:rsid w:val="00E83C1B"/>
    <w:rsid w:val="00E843D4"/>
    <w:rsid w:val="00E8465F"/>
    <w:rsid w:val="00E8718F"/>
    <w:rsid w:val="00E9155A"/>
    <w:rsid w:val="00E924CF"/>
    <w:rsid w:val="00E9379A"/>
    <w:rsid w:val="00E93B06"/>
    <w:rsid w:val="00E95743"/>
    <w:rsid w:val="00E95D2B"/>
    <w:rsid w:val="00E95D50"/>
    <w:rsid w:val="00EA3BF7"/>
    <w:rsid w:val="00EA4754"/>
    <w:rsid w:val="00EA505F"/>
    <w:rsid w:val="00EA6906"/>
    <w:rsid w:val="00EA6D55"/>
    <w:rsid w:val="00EB37A5"/>
    <w:rsid w:val="00EB3ABD"/>
    <w:rsid w:val="00EB6054"/>
    <w:rsid w:val="00EC15BB"/>
    <w:rsid w:val="00EC1B0D"/>
    <w:rsid w:val="00EC3DE1"/>
    <w:rsid w:val="00EC67D9"/>
    <w:rsid w:val="00EC6B2C"/>
    <w:rsid w:val="00ED1E82"/>
    <w:rsid w:val="00ED44A9"/>
    <w:rsid w:val="00EE03F9"/>
    <w:rsid w:val="00EE0DFD"/>
    <w:rsid w:val="00EE24B1"/>
    <w:rsid w:val="00EE29E7"/>
    <w:rsid w:val="00EE2BA7"/>
    <w:rsid w:val="00EE344C"/>
    <w:rsid w:val="00EE5801"/>
    <w:rsid w:val="00EE59FE"/>
    <w:rsid w:val="00EF1657"/>
    <w:rsid w:val="00EF3567"/>
    <w:rsid w:val="00EF5067"/>
    <w:rsid w:val="00F00BE6"/>
    <w:rsid w:val="00F03E07"/>
    <w:rsid w:val="00F05734"/>
    <w:rsid w:val="00F05B6F"/>
    <w:rsid w:val="00F05DB8"/>
    <w:rsid w:val="00F068AD"/>
    <w:rsid w:val="00F07F2A"/>
    <w:rsid w:val="00F1204A"/>
    <w:rsid w:val="00F13CCD"/>
    <w:rsid w:val="00F141B1"/>
    <w:rsid w:val="00F14C42"/>
    <w:rsid w:val="00F15AF5"/>
    <w:rsid w:val="00F20526"/>
    <w:rsid w:val="00F2064A"/>
    <w:rsid w:val="00F211D4"/>
    <w:rsid w:val="00F21492"/>
    <w:rsid w:val="00F218A4"/>
    <w:rsid w:val="00F21AAB"/>
    <w:rsid w:val="00F21CC6"/>
    <w:rsid w:val="00F23C8C"/>
    <w:rsid w:val="00F2561F"/>
    <w:rsid w:val="00F25CFF"/>
    <w:rsid w:val="00F268B3"/>
    <w:rsid w:val="00F32390"/>
    <w:rsid w:val="00F41887"/>
    <w:rsid w:val="00F41A85"/>
    <w:rsid w:val="00F433BA"/>
    <w:rsid w:val="00F43674"/>
    <w:rsid w:val="00F43737"/>
    <w:rsid w:val="00F43AE4"/>
    <w:rsid w:val="00F45D37"/>
    <w:rsid w:val="00F4698F"/>
    <w:rsid w:val="00F470BF"/>
    <w:rsid w:val="00F4733F"/>
    <w:rsid w:val="00F50840"/>
    <w:rsid w:val="00F50D0F"/>
    <w:rsid w:val="00F57FD7"/>
    <w:rsid w:val="00F63EBE"/>
    <w:rsid w:val="00F65BD4"/>
    <w:rsid w:val="00F65C74"/>
    <w:rsid w:val="00F66743"/>
    <w:rsid w:val="00F6757F"/>
    <w:rsid w:val="00F70951"/>
    <w:rsid w:val="00F713E2"/>
    <w:rsid w:val="00F72A41"/>
    <w:rsid w:val="00F75D33"/>
    <w:rsid w:val="00F76622"/>
    <w:rsid w:val="00F800DA"/>
    <w:rsid w:val="00F8310E"/>
    <w:rsid w:val="00F84CF3"/>
    <w:rsid w:val="00F8677B"/>
    <w:rsid w:val="00F86AF4"/>
    <w:rsid w:val="00F874C0"/>
    <w:rsid w:val="00F87E50"/>
    <w:rsid w:val="00F92621"/>
    <w:rsid w:val="00F9318E"/>
    <w:rsid w:val="00F9401A"/>
    <w:rsid w:val="00F95D00"/>
    <w:rsid w:val="00F96CE9"/>
    <w:rsid w:val="00FA265F"/>
    <w:rsid w:val="00FA356A"/>
    <w:rsid w:val="00FA4FB8"/>
    <w:rsid w:val="00FA7286"/>
    <w:rsid w:val="00FB16D1"/>
    <w:rsid w:val="00FB24F3"/>
    <w:rsid w:val="00FB5A7C"/>
    <w:rsid w:val="00FB5FC7"/>
    <w:rsid w:val="00FB645E"/>
    <w:rsid w:val="00FB6CA2"/>
    <w:rsid w:val="00FB7123"/>
    <w:rsid w:val="00FB71F1"/>
    <w:rsid w:val="00FB7705"/>
    <w:rsid w:val="00FC070D"/>
    <w:rsid w:val="00FC0F35"/>
    <w:rsid w:val="00FC0F5E"/>
    <w:rsid w:val="00FC4455"/>
    <w:rsid w:val="00FC6497"/>
    <w:rsid w:val="00FC7E72"/>
    <w:rsid w:val="00FD02A4"/>
    <w:rsid w:val="00FD0A42"/>
    <w:rsid w:val="00FD2B18"/>
    <w:rsid w:val="00FD4106"/>
    <w:rsid w:val="00FD52E7"/>
    <w:rsid w:val="00FD7397"/>
    <w:rsid w:val="00FE276C"/>
    <w:rsid w:val="00FE3F15"/>
    <w:rsid w:val="00FF0DC6"/>
    <w:rsid w:val="00FF0E88"/>
    <w:rsid w:val="00FF4557"/>
    <w:rsid w:val="00FF5AD9"/>
    <w:rsid w:val="00FF6D2C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ECB1D"/>
  <w15:chartTrackingRefBased/>
  <w15:docId w15:val="{B78A3531-FC76-4B4F-8750-FF80D84B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D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D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77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7A0"/>
  </w:style>
  <w:style w:type="paragraph" w:styleId="Footer">
    <w:name w:val="footer"/>
    <w:basedOn w:val="Normal"/>
    <w:link w:val="FooterChar"/>
    <w:uiPriority w:val="99"/>
    <w:unhideWhenUsed/>
    <w:rsid w:val="007E77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7A0"/>
  </w:style>
  <w:style w:type="paragraph" w:styleId="ListParagraph">
    <w:name w:val="List Paragraph"/>
    <w:basedOn w:val="Normal"/>
    <w:uiPriority w:val="34"/>
    <w:qFormat/>
    <w:rsid w:val="00FF0DC6"/>
    <w:pPr>
      <w:ind w:left="720"/>
      <w:contextualSpacing/>
    </w:pPr>
    <w:rPr>
      <w:sz w:val="22"/>
    </w:rPr>
  </w:style>
  <w:style w:type="table" w:styleId="TableGrid">
    <w:name w:val="Table Grid"/>
    <w:basedOn w:val="TableNormal"/>
    <w:uiPriority w:val="39"/>
    <w:rsid w:val="00B26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EC6B2C"/>
    <w:rPr>
      <w:rFonts w:eastAsiaTheme="minorEastAsia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C6B2C"/>
    <w:rPr>
      <w:rFonts w:eastAsia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chart" Target="charts/chart5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hart" Target="charts/chart8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chart" Target="charts/chart4.xm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chart" Target="charts/chart2.xml"/><Relationship Id="rId23" Type="http://schemas.openxmlformats.org/officeDocument/2006/relationships/chart" Target="charts/chart10.xml"/><Relationship Id="rId10" Type="http://schemas.openxmlformats.org/officeDocument/2006/relationships/footnotes" Target="footnotes.xml"/><Relationship Id="rId19" Type="http://schemas.openxmlformats.org/officeDocument/2006/relationships/chart" Target="charts/chart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1.xml"/><Relationship Id="rId22" Type="http://schemas.openxmlformats.org/officeDocument/2006/relationships/chart" Target="charts/chart9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adamhsccorg-my.sharepoint.com/personal/weaver_adamhscc_org/Documents/Documents/Faith%20Based%20Reports/tabulatio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https://adamhsccorg-my.sharepoint.com/personal/weaver_adamhscc_org/Documents/Documents/Faith%20Based%20Reports/tabulation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adamhsccorg-my.sharepoint.com/personal/weaver_adamhscc_org/Documents/Documents/Faith%20Based%20Reports/tabulation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adamhsccorg-my.sharepoint.com/personal/weaver_adamhscc_org/Documents/Documents/Faith%20Based%20Reports/tabulation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adamhsccorg-my.sharepoint.com/personal/weaver_adamhscc_org/Documents/Documents/Faith%20Based%20Reports/tabulation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adamhsccorg-my.sharepoint.com/personal/weaver_adamhscc_org/Documents/Documents/Faith%20Based%20Reports/tabulation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adamhsccorg-my.sharepoint.com/personal/weaver_adamhscc_org/Documents/Documents/Faith%20Based%20Reports/tabulation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adamhsccorg-my.sharepoint.com/personal/weaver_adamhscc_org/Documents/Documents/Faith%20Based%20Reports/tabulation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adamhsccorg-my.sharepoint.com/personal/weaver_adamhscc_org/Documents/Documents/Faith%20Based%20Reports/tabulation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https://adamhsccorg-my.sharepoint.com/personal/weaver_adamhscc_org/Documents/Documents/Faith%20Based%20Reports/tabulation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Total DARS Administered Through 1st Quarter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1667936922928083E-2"/>
          <c:y val="0.2083689538807649"/>
          <c:w val="0.88038480506088967"/>
          <c:h val="0.67504838490933317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E53-4150-A546-80D5F222210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[tabulation.xlsx]DARS!$A$18:$B$18</c:f>
              <c:strCache>
                <c:ptCount val="2"/>
                <c:pt idx="0">
                  <c:v># of 1st DARS Administered</c:v>
                </c:pt>
                <c:pt idx="1">
                  <c:v># of 2nd DARS Administered</c:v>
                </c:pt>
              </c:strCache>
            </c:strRef>
          </c:cat>
          <c:val>
            <c:numRef>
              <c:f>[tabulation.xlsx]DARS!$A$19:$B$19</c:f>
              <c:numCache>
                <c:formatCode>General</c:formatCode>
                <c:ptCount val="2"/>
                <c:pt idx="0">
                  <c:v>98</c:v>
                </c:pt>
                <c:pt idx="1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53-4150-A546-80D5F22221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638012368"/>
        <c:axId val="521004336"/>
      </c:barChart>
      <c:catAx>
        <c:axId val="638012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1004336"/>
        <c:crosses val="autoZero"/>
        <c:auto val="1"/>
        <c:lblAlgn val="ctr"/>
        <c:lblOffset val="100"/>
        <c:noMultiLvlLbl val="0"/>
      </c:catAx>
      <c:valAx>
        <c:axId val="52100433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8012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NAMI Greater Cleveland </a:t>
            </a:r>
          </a:p>
          <a:p>
            <a:pPr>
              <a:defRPr/>
            </a:pPr>
            <a:r>
              <a:rPr lang="en-US" sz="1400" b="1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Participants Completing Evaluation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135679246595757E-2"/>
          <c:y val="0.27548629337999414"/>
          <c:w val="0.88464408022958074"/>
          <c:h val="0.59133420822397209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666-42F5-835D-D58F9CDB21AE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666-42F5-835D-D58F9CDB21A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[tabulation.xlsx]EDUAW!$D$1:$G$1</c:f>
              <c:strCache>
                <c:ptCount val="4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</c:strCache>
            </c:strRef>
          </c:cat>
          <c:val>
            <c:numRef>
              <c:f>[tabulation.xlsx]EDUAW!$D$2:$G$2</c:f>
              <c:numCache>
                <c:formatCode>General</c:formatCode>
                <c:ptCount val="4"/>
                <c:pt idx="0">
                  <c:v>131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666-42F5-835D-D58F9CDB21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629248048"/>
        <c:axId val="783419216"/>
      </c:barChart>
      <c:catAx>
        <c:axId val="629248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3419216"/>
        <c:crosses val="autoZero"/>
        <c:auto val="1"/>
        <c:lblAlgn val="ctr"/>
        <c:lblOffset val="100"/>
        <c:noMultiLvlLbl val="0"/>
      </c:catAx>
      <c:valAx>
        <c:axId val="783419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9248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DARS Administered by Provider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175140012744442"/>
          <c:y val="0.22771744142214398"/>
          <c:w val="0.86011918294678391"/>
          <c:h val="0.484958154629685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[tabulation.xlsx]DARS!$B$1</c:f>
              <c:strCache>
                <c:ptCount val="1"/>
                <c:pt idx="0">
                  <c:v># of 1st DARS Administered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[tabulation.xlsx]DARS!$A$6,[tabulation.xlsx]DARS!$A$11,[tabulation.xlsx]DARS!$A$15</c:f>
              <c:strCache>
                <c:ptCount val="3"/>
                <c:pt idx="0">
                  <c:v>99Treasures Arts &amp; Cultures</c:v>
                </c:pt>
                <c:pt idx="1">
                  <c:v>OhioGuidestone</c:v>
                </c:pt>
                <c:pt idx="2">
                  <c:v>Trinity Outreach Ministries - Another Chance of Ohio</c:v>
                </c:pt>
              </c:strCache>
            </c:strRef>
          </c:cat>
          <c:val>
            <c:numRef>
              <c:f>[tabulation.xlsx]DARS!$B$6,[tabulation.xlsx]DARS!$B$11,[tabulation.xlsx]DARS!$B$15</c:f>
              <c:numCache>
                <c:formatCode>General</c:formatCode>
                <c:ptCount val="3"/>
                <c:pt idx="0">
                  <c:v>28</c:v>
                </c:pt>
                <c:pt idx="1">
                  <c:v>29</c:v>
                </c:pt>
                <c:pt idx="2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73-4D2E-A0B1-5501FAD706D0}"/>
            </c:ext>
          </c:extLst>
        </c:ser>
        <c:ser>
          <c:idx val="1"/>
          <c:order val="1"/>
          <c:tx>
            <c:strRef>
              <c:f>[tabulation.xlsx]DARS!$C$1</c:f>
              <c:strCache>
                <c:ptCount val="1"/>
                <c:pt idx="0">
                  <c:v># of 2nd DARS Administered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[tabulation.xlsx]DARS!$A$6,[tabulation.xlsx]DARS!$A$11,[tabulation.xlsx]DARS!$A$15</c:f>
              <c:strCache>
                <c:ptCount val="3"/>
                <c:pt idx="0">
                  <c:v>99Treasures Arts &amp; Cultures</c:v>
                </c:pt>
                <c:pt idx="1">
                  <c:v>OhioGuidestone</c:v>
                </c:pt>
                <c:pt idx="2">
                  <c:v>Trinity Outreach Ministries - Another Chance of Ohio</c:v>
                </c:pt>
              </c:strCache>
            </c:strRef>
          </c:cat>
          <c:val>
            <c:numRef>
              <c:f>[tabulation.xlsx]DARS!$C$6,[tabulation.xlsx]DARS!$C$11,[tabulation.xlsx]DARS!$C$15</c:f>
              <c:numCache>
                <c:formatCode>General</c:formatCode>
                <c:ptCount val="3"/>
                <c:pt idx="0">
                  <c:v>22</c:v>
                </c:pt>
                <c:pt idx="1">
                  <c:v>12</c:v>
                </c:pt>
                <c:pt idx="2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73-4D2E-A0B1-5501FAD706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26361536"/>
        <c:axId val="520628256"/>
      </c:barChart>
      <c:catAx>
        <c:axId val="526361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0628256"/>
        <c:crosses val="autoZero"/>
        <c:auto val="1"/>
        <c:lblAlgn val="ctr"/>
        <c:lblOffset val="100"/>
        <c:noMultiLvlLbl val="0"/>
      </c:catAx>
      <c:valAx>
        <c:axId val="520628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6361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Aggregate Improvement on DARS Scores for All Providers</a:t>
            </a:r>
            <a:endParaRPr lang="en-US" sz="14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6946095384987834E-2"/>
          <c:y val="0.17534301053887452"/>
          <c:w val="0.89178348017336084"/>
          <c:h val="0.6887122406577285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[tabulation.xlsx]DARS!$I$29:$M$29</c:f>
              <c:strCache>
                <c:ptCount val="5"/>
                <c:pt idx="0">
                  <c:v>% of Relationships</c:v>
                </c:pt>
                <c:pt idx="1">
                  <c:v>% of Internal Beliefs</c:v>
                </c:pt>
                <c:pt idx="2">
                  <c:v>% of Initiatives</c:v>
                </c:pt>
                <c:pt idx="3">
                  <c:v>% of Self Control</c:v>
                </c:pt>
                <c:pt idx="4">
                  <c:v>% of Overall Score Improvement</c:v>
                </c:pt>
              </c:strCache>
            </c:strRef>
          </c:cat>
          <c:val>
            <c:numRef>
              <c:f>[tabulation.xlsx]DARS!$I$30:$M$30</c:f>
              <c:numCache>
                <c:formatCode>0%</c:formatCode>
                <c:ptCount val="5"/>
                <c:pt idx="0">
                  <c:v>0.84666666666666668</c:v>
                </c:pt>
                <c:pt idx="1">
                  <c:v>0.69000000000000006</c:v>
                </c:pt>
                <c:pt idx="2">
                  <c:v>0.9</c:v>
                </c:pt>
                <c:pt idx="3">
                  <c:v>0.84</c:v>
                </c:pt>
                <c:pt idx="4">
                  <c:v>0.95333333333333348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74-4D1C-AF0B-1627670EC0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760376176"/>
        <c:axId val="593780752"/>
      </c:barChart>
      <c:catAx>
        <c:axId val="760376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3780752"/>
        <c:crosses val="autoZero"/>
        <c:auto val="1"/>
        <c:lblAlgn val="ctr"/>
        <c:lblOffset val="100"/>
        <c:noMultiLvlLbl val="0"/>
      </c:catAx>
      <c:valAx>
        <c:axId val="593780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0376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Improvement on DARS Scores - 99Treasures Arts &amp; Cultures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1303176890903313"/>
          <c:y val="0.21156122270280631"/>
          <c:w val="0.86454670642728959"/>
          <c:h val="0.5447672324635458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[tabulation.xlsx]DARS!$I$37:$M$37</c:f>
              <c:strCache>
                <c:ptCount val="5"/>
                <c:pt idx="0">
                  <c:v>% of Relationships</c:v>
                </c:pt>
                <c:pt idx="1">
                  <c:v>% of Internal Beliefs</c:v>
                </c:pt>
                <c:pt idx="2">
                  <c:v>% of Initiatives</c:v>
                </c:pt>
                <c:pt idx="3">
                  <c:v>% of Self Control</c:v>
                </c:pt>
                <c:pt idx="4">
                  <c:v>% of Overall Score Improvement</c:v>
                </c:pt>
              </c:strCache>
            </c:strRef>
          </c:cat>
          <c:val>
            <c:numRef>
              <c:f>[tabulation.xlsx]DARS!$I$38:$M$38</c:f>
              <c:numCache>
                <c:formatCode>0%</c:formatCode>
                <c:ptCount val="5"/>
                <c:pt idx="0">
                  <c:v>0.81</c:v>
                </c:pt>
                <c:pt idx="1">
                  <c:v>0.9</c:v>
                </c:pt>
                <c:pt idx="2">
                  <c:v>0.95</c:v>
                </c:pt>
                <c:pt idx="3">
                  <c:v>0.77</c:v>
                </c:pt>
                <c:pt idx="4">
                  <c:v>0.95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7C-4140-B6B2-6F04071AC9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07535328"/>
        <c:axId val="779422048"/>
      </c:barChart>
      <c:catAx>
        <c:axId val="107535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9422048"/>
        <c:crosses val="autoZero"/>
        <c:auto val="1"/>
        <c:lblAlgn val="ctr"/>
        <c:lblOffset val="100"/>
        <c:noMultiLvlLbl val="0"/>
      </c:catAx>
      <c:valAx>
        <c:axId val="779422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7535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Improvement on DARS Scores - OhioGuidestone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0035183812250739"/>
          <c:y val="0.15528698676444971"/>
          <c:w val="0.87326829174762244"/>
          <c:h val="0.6269892444546794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[tabulation.xlsx]DARS!$I$34:$M$34</c:f>
              <c:strCache>
                <c:ptCount val="5"/>
                <c:pt idx="0">
                  <c:v>% of Relationships</c:v>
                </c:pt>
                <c:pt idx="1">
                  <c:v>% of Internal Beliefs</c:v>
                </c:pt>
                <c:pt idx="2">
                  <c:v>% of Initiatives</c:v>
                </c:pt>
                <c:pt idx="3">
                  <c:v>% of Self Control</c:v>
                </c:pt>
                <c:pt idx="4">
                  <c:v>% of Overall Score Improvement</c:v>
                </c:pt>
              </c:strCache>
            </c:strRef>
          </c:cat>
          <c:val>
            <c:numRef>
              <c:f>[tabulation.xlsx]DARS!$I$35:$M$35</c:f>
              <c:numCache>
                <c:formatCode>0%</c:formatCode>
                <c:ptCount val="5"/>
                <c:pt idx="0">
                  <c:v>0.75</c:v>
                </c:pt>
                <c:pt idx="1">
                  <c:v>0.17</c:v>
                </c:pt>
                <c:pt idx="2">
                  <c:v>0.75</c:v>
                </c:pt>
                <c:pt idx="3">
                  <c:v>0.75</c:v>
                </c:pt>
                <c:pt idx="4">
                  <c:v>0.92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CB-4F4E-B937-023CF8BB85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608881696"/>
        <c:axId val="596833600"/>
      </c:barChart>
      <c:catAx>
        <c:axId val="608881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6833600"/>
        <c:crosses val="autoZero"/>
        <c:auto val="1"/>
        <c:lblAlgn val="ctr"/>
        <c:lblOffset val="100"/>
        <c:noMultiLvlLbl val="0"/>
      </c:catAx>
      <c:valAx>
        <c:axId val="596833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8881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Improvement on DARS Scores - Trinity Outreach Ministries-Another Chance of Ohio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[tabulation.xlsx]DARS!$I$34:$M$34</c:f>
              <c:strCache>
                <c:ptCount val="5"/>
                <c:pt idx="0">
                  <c:v>% of Relationships</c:v>
                </c:pt>
                <c:pt idx="1">
                  <c:v>% of Internal Beliefs</c:v>
                </c:pt>
                <c:pt idx="2">
                  <c:v>% of Initiatives</c:v>
                </c:pt>
                <c:pt idx="3">
                  <c:v>% of Self Control</c:v>
                </c:pt>
                <c:pt idx="4">
                  <c:v>% of Overall Score Improvement</c:v>
                </c:pt>
              </c:strCache>
            </c:strRef>
          </c:cat>
          <c:val>
            <c:numRef>
              <c:f>[tabulation.xlsx]DARS!$I$40:$M$40</c:f>
              <c:numCache>
                <c:formatCode>0%</c:formatCode>
                <c:ptCount val="5"/>
                <c:pt idx="0">
                  <c:v>0.98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0.99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51-4216-9703-B816F12065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608881696"/>
        <c:axId val="596833600"/>
      </c:barChart>
      <c:catAx>
        <c:axId val="608881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6833600"/>
        <c:crosses val="autoZero"/>
        <c:auto val="1"/>
        <c:lblAlgn val="ctr"/>
        <c:lblOffset val="100"/>
        <c:noMultiLvlLbl val="0"/>
      </c:catAx>
      <c:valAx>
        <c:axId val="59683360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8881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NAMI Greater Cleveland</a:t>
            </a:r>
          </a:p>
          <a:p>
            <a:pPr>
              <a:defRPr/>
            </a:pPr>
            <a:r>
              <a:rPr lang="en-US" sz="1400"/>
              <a:t>Mental Health First Aid Client Counts by Quarter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2114845880895768E-2"/>
          <c:y val="0.30731319375930793"/>
          <c:w val="0.88576381564313222"/>
          <c:h val="0.55563691746726052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[tabulation.xlsx]MHFA!$B$1:$E$1</c:f>
              <c:strCache>
                <c:ptCount val="4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</c:strCache>
            </c:strRef>
          </c:cat>
          <c:val>
            <c:numRef>
              <c:f>[tabulation.xlsx]MHFA!$B$2:$E$2</c:f>
              <c:numCache>
                <c:formatCode>General</c:formatCode>
                <c:ptCount val="4"/>
                <c:pt idx="0">
                  <c:v>19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13-43D5-9B8D-8D97E026A4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608874496"/>
        <c:axId val="779419072"/>
      </c:barChart>
      <c:catAx>
        <c:axId val="608874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9419072"/>
        <c:crosses val="autoZero"/>
        <c:auto val="1"/>
        <c:lblAlgn val="ctr"/>
        <c:lblOffset val="100"/>
        <c:noMultiLvlLbl val="0"/>
      </c:catAx>
      <c:valAx>
        <c:axId val="779419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8874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NAMI Greater Cleveland</a:t>
            </a:r>
          </a:p>
          <a:p>
            <a:pPr>
              <a:defRPr/>
            </a:pPr>
            <a:r>
              <a:rPr lang="en-US" sz="1400"/>
              <a:t>Percentage of Participants Passing MHFA Quiz in 2024 by Quarter</a:t>
            </a:r>
          </a:p>
        </c:rich>
      </c:tx>
      <c:layout>
        <c:manualLayout>
          <c:xMode val="edge"/>
          <c:yMode val="edge"/>
          <c:x val="0.11598510392193485"/>
          <c:y val="1.85185185185185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1521719897372379"/>
          <c:y val="0.32178258967629053"/>
          <c:w val="0.86189474443035441"/>
          <c:h val="0.5450379119276757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[tabulation.xlsx]MHFA!$B$1:$E$1</c:f>
              <c:strCache>
                <c:ptCount val="4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</c:strCache>
            </c:strRef>
          </c:cat>
          <c:val>
            <c:numRef>
              <c:f>[tabulation.xlsx]MHFA!$B$3:$E$3</c:f>
              <c:numCache>
                <c:formatCode>0%</c:formatCode>
                <c:ptCount val="4"/>
                <c:pt idx="0">
                  <c:v>0.75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80-44D8-A2DB-8F2173B42F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608884096"/>
        <c:axId val="779418080"/>
      </c:barChart>
      <c:catAx>
        <c:axId val="608884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9418080"/>
        <c:crosses val="autoZero"/>
        <c:auto val="1"/>
        <c:lblAlgn val="ctr"/>
        <c:lblOffset val="100"/>
        <c:noMultiLvlLbl val="0"/>
      </c:catAx>
      <c:valAx>
        <c:axId val="779418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88840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NAMI Greater Cleveland</a:t>
            </a:r>
          </a:p>
          <a:p>
            <a:pPr>
              <a:defRPr/>
            </a:pPr>
            <a:r>
              <a:rPr lang="en-US" sz="1400" b="1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Evaluation Results</a:t>
            </a:r>
          </a:p>
        </c:rich>
      </c:tx>
      <c:layout>
        <c:manualLayout>
          <c:xMode val="edge"/>
          <c:yMode val="edge"/>
          <c:x val="0.31763935856877934"/>
          <c:y val="2.31481481481481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1208331150162901"/>
          <c:y val="0.29863444152814234"/>
          <c:w val="0.86391756119390939"/>
          <c:h val="0.377660032079323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[tabulation.xlsx]EDUAW!$I$2</c:f>
              <c:strCache>
                <c:ptCount val="1"/>
                <c:pt idx="0">
                  <c:v>Q1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[tabulation.xlsx]EDUAW!$J$1:$K$1</c:f>
              <c:strCache>
                <c:ptCount val="2"/>
                <c:pt idx="0">
                  <c:v>Presentation met expectations and provided useful information.</c:v>
                </c:pt>
                <c:pt idx="1">
                  <c:v>Learned something new by attending this presentation. </c:v>
                </c:pt>
              </c:strCache>
            </c:strRef>
          </c:cat>
          <c:val>
            <c:numRef>
              <c:f>[tabulation.xlsx]EDUAW!$J$2:$K$2</c:f>
              <c:numCache>
                <c:formatCode>0%</c:formatCode>
                <c:ptCount val="2"/>
                <c:pt idx="0">
                  <c:v>0.72</c:v>
                </c:pt>
                <c:pt idx="1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B1-44FA-9575-0D94A4425861}"/>
            </c:ext>
          </c:extLst>
        </c:ser>
        <c:ser>
          <c:idx val="1"/>
          <c:order val="1"/>
          <c:tx>
            <c:strRef>
              <c:f>[tabulation.xlsx]EDUAW!$I$3</c:f>
              <c:strCache>
                <c:ptCount val="1"/>
                <c:pt idx="0">
                  <c:v>Q2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[tabulation.xlsx]EDUAW!$J$1:$K$1</c:f>
              <c:strCache>
                <c:ptCount val="2"/>
                <c:pt idx="0">
                  <c:v>Presentation met expectations and provided useful information.</c:v>
                </c:pt>
                <c:pt idx="1">
                  <c:v>Learned something new by attending this presentation. </c:v>
                </c:pt>
              </c:strCache>
            </c:strRef>
          </c:cat>
          <c:val>
            <c:numRef>
              <c:f>[tabulation.xlsx]EDUAW!$J$3:$K$3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1-29B1-44FA-9575-0D94A4425861}"/>
            </c:ext>
          </c:extLst>
        </c:ser>
        <c:ser>
          <c:idx val="2"/>
          <c:order val="2"/>
          <c:tx>
            <c:strRef>
              <c:f>[tabulation.xlsx]EDUAW!$I$4</c:f>
              <c:strCache>
                <c:ptCount val="1"/>
                <c:pt idx="0">
                  <c:v>Q3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[tabulation.xlsx]EDUAW!$J$1:$K$1</c:f>
              <c:strCache>
                <c:ptCount val="2"/>
                <c:pt idx="0">
                  <c:v>Presentation met expectations and provided useful information.</c:v>
                </c:pt>
                <c:pt idx="1">
                  <c:v>Learned something new by attending this presentation. </c:v>
                </c:pt>
              </c:strCache>
            </c:strRef>
          </c:cat>
          <c:val>
            <c:numRef>
              <c:f>[tabulation.xlsx]EDUAW!$J$4:$K$4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2-29B1-44FA-9575-0D94A4425861}"/>
            </c:ext>
          </c:extLst>
        </c:ser>
        <c:ser>
          <c:idx val="3"/>
          <c:order val="3"/>
          <c:tx>
            <c:strRef>
              <c:f>[tabulation.xlsx]EDUAW!$I$5</c:f>
              <c:strCache>
                <c:ptCount val="1"/>
                <c:pt idx="0">
                  <c:v>Q4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[tabulation.xlsx]EDUAW!$J$1:$K$1</c:f>
              <c:strCache>
                <c:ptCount val="2"/>
                <c:pt idx="0">
                  <c:v>Presentation met expectations and provided useful information.</c:v>
                </c:pt>
                <c:pt idx="1">
                  <c:v>Learned something new by attending this presentation. </c:v>
                </c:pt>
              </c:strCache>
            </c:strRef>
          </c:cat>
          <c:val>
            <c:numRef>
              <c:f>[tabulation.xlsx]EDUAW!$J$5:$K$5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3-29B1-44FA-9575-0D94A44258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94513808"/>
        <c:axId val="593783232"/>
      </c:barChart>
      <c:catAx>
        <c:axId val="594513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3783232"/>
        <c:crosses val="autoZero"/>
        <c:auto val="1"/>
        <c:lblAlgn val="ctr"/>
        <c:lblOffset val="100"/>
        <c:noMultiLvlLbl val="0"/>
      </c:catAx>
      <c:valAx>
        <c:axId val="59378323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4513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Summary of the Faith-Based Prevention and Treatment Programs Supported by the ADAMHS Board of Cuyahoga County 
     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bdb9b6-7fe7-4c1d-ac99-3966ceeda8f8" xsi:nil="true"/>
    <lcf76f155ced4ddcb4097134ff3c332f xmlns="706359e1-757b-4794-b2a0-9c99216a875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1AAC3E536DB49BABBABC82603EB62" ma:contentTypeVersion="18" ma:contentTypeDescription="Create a new document." ma:contentTypeScope="" ma:versionID="848c97db58d62b143f8c04ea17b9c7ae">
  <xsd:schema xmlns:xsd="http://www.w3.org/2001/XMLSchema" xmlns:xs="http://www.w3.org/2001/XMLSchema" xmlns:p="http://schemas.microsoft.com/office/2006/metadata/properties" xmlns:ns2="706359e1-757b-4794-b2a0-9c99216a8755" xmlns:ns3="90bdb9b6-7fe7-4c1d-ac99-3966ceeda8f8" targetNamespace="http://schemas.microsoft.com/office/2006/metadata/properties" ma:root="true" ma:fieldsID="f134ff236f9766d4c4e25acc7d0fe5c5" ns2:_="" ns3:_="">
    <xsd:import namespace="706359e1-757b-4794-b2a0-9c99216a8755"/>
    <xsd:import namespace="90bdb9b6-7fe7-4c1d-ac99-3966ceeda8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359e1-757b-4794-b2a0-9c99216a8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95add1-61c2-4e62-a2c3-79e4e3a4d2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db9b6-7fe7-4c1d-ac99-3966ceeda8f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eae462-c53b-480b-afb0-8cdfe6562ca3}" ma:internalName="TaxCatchAll" ma:showField="CatchAllData" ma:web="90bdb9b6-7fe7-4c1d-ac99-3966ceeda8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083463-6DC4-47C7-8A5B-B8DD2B98C6AD}">
  <ds:schemaRefs>
    <ds:schemaRef ds:uri="http://schemas.microsoft.com/office/2006/metadata/properties"/>
    <ds:schemaRef ds:uri="http://schemas.microsoft.com/office/infopath/2007/PartnerControls"/>
    <ds:schemaRef ds:uri="90bdb9b6-7fe7-4c1d-ac99-3966ceeda8f8"/>
    <ds:schemaRef ds:uri="706359e1-757b-4794-b2a0-9c99216a8755"/>
  </ds:schemaRefs>
</ds:datastoreItem>
</file>

<file path=customXml/itemProps3.xml><?xml version="1.0" encoding="utf-8"?>
<ds:datastoreItem xmlns:ds="http://schemas.openxmlformats.org/officeDocument/2006/customXml" ds:itemID="{B565C521-AD09-415F-8EBD-A0945CBBA2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C578FE-02CB-48E8-AF54-75DD8D77311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5C5DB6-EDB8-447D-AD25-57CEB1B48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359e1-757b-4794-b2a0-9c99216a8755"/>
    <ds:schemaRef ds:uri="90bdb9b6-7fe7-4c1d-ac99-3966ceeda8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10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ALCOHOL, DRUG ADDICTION AND MENTAL HEALTH SERVICES BOARD OF CUYAHOGA COUNTY</dc:title>
  <dc:subject/>
  <dc:creator>Linda Torbert</dc:creator>
  <cp:keywords/>
  <dc:description/>
  <cp:lastModifiedBy>Starlette Sizemore-Rice</cp:lastModifiedBy>
  <cp:revision>151</cp:revision>
  <cp:lastPrinted>2023-09-28T21:22:00Z</cp:lastPrinted>
  <dcterms:created xsi:type="dcterms:W3CDTF">2024-05-24T20:24:00Z</dcterms:created>
  <dcterms:modified xsi:type="dcterms:W3CDTF">2024-05-30T18:21:00Z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0x0101007101AAC3E536DB49BABBABC82603EB62</vt:lpwstr>
  </property>
  <property fmtid="{D5CDD505-2E9C-101B-9397-08002B2CF9AE}" pid="3" name="MediaServiceImageTags">
    <vt:lpwstr/>
  </property>
</Properties>
</file>