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63888621"/>
        <w:docPartObj>
          <w:docPartGallery w:val="Cover Pages"/>
          <w:docPartUnique/>
        </w:docPartObj>
      </w:sdtPr>
      <w:sdtEndPr>
        <w:rPr>
          <w:rFonts w:cstheme="minorHAnsi"/>
          <w:szCs w:val="24"/>
        </w:rPr>
      </w:sdtEndPr>
      <w:sdtContent>
        <w:p w14:paraId="561AA610" w14:textId="4180CA97" w:rsidR="007E06D9" w:rsidRDefault="007E06D9">
          <w:r>
            <w:rPr>
              <w:noProof/>
            </w:rPr>
            <mc:AlternateContent>
              <mc:Choice Requires="wpg">
                <w:drawing>
                  <wp:anchor distT="0" distB="0" distL="114300" distR="114300" simplePos="0" relativeHeight="251658243" behindDoc="0" locked="0" layoutInCell="1" allowOverlap="1" wp14:anchorId="576197C4" wp14:editId="56081FE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D9A5A18" id="Group 149" o:spid="_x0000_s1026" style="position:absolute;margin-left:0;margin-top:0;width:8in;height:95.7pt;z-index:251658243;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3" o:title="" recolor="t" rotate="t" type="frame"/>
                    </v:rect>
                    <w10:wrap anchorx="page" anchory="page"/>
                  </v:group>
                </w:pict>
              </mc:Fallback>
            </mc:AlternateContent>
          </w:r>
          <w:r>
            <w:rPr>
              <w:noProof/>
            </w:rPr>
            <mc:AlternateContent>
              <mc:Choice Requires="wps">
                <w:drawing>
                  <wp:anchor distT="0" distB="0" distL="114300" distR="114300" simplePos="0" relativeHeight="251658241" behindDoc="0" locked="0" layoutInCell="1" allowOverlap="1" wp14:anchorId="10BBE73D" wp14:editId="13A2C33D">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6689C" w14:textId="39DA9654" w:rsidR="007E06D9" w:rsidRDefault="007E06D9">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0BBE73D"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2036689C" w14:textId="39DA9654" w:rsidR="007E06D9" w:rsidRDefault="007E06D9">
                          <w:pPr>
                            <w:pStyle w:val="NoSpacing"/>
                            <w:jc w:val="right"/>
                            <w:rPr>
                              <w:color w:val="595959" w:themeColor="text1" w:themeTint="A6"/>
                              <w:sz w:val="18"/>
                              <w:szCs w:val="18"/>
                            </w:rPr>
                          </w:pPr>
                        </w:p>
                      </w:txbxContent>
                    </v:textbox>
                    <w10:wrap type="square" anchorx="page" anchory="page"/>
                  </v:shape>
                </w:pict>
              </mc:Fallback>
            </mc:AlternateContent>
          </w:r>
        </w:p>
        <w:p w14:paraId="6A9E4745" w14:textId="04E8DF2C" w:rsidR="004F067F" w:rsidRDefault="001A449A">
          <w:pPr>
            <w:rPr>
              <w:rFonts w:cstheme="minorHAnsi"/>
              <w:szCs w:val="24"/>
            </w:rPr>
          </w:pPr>
          <w:r>
            <w:rPr>
              <w:noProof/>
            </w:rPr>
            <mc:AlternateContent>
              <mc:Choice Requires="wps">
                <w:drawing>
                  <wp:anchor distT="0" distB="0" distL="114300" distR="114300" simplePos="0" relativeHeight="251658242" behindDoc="0" locked="0" layoutInCell="1" allowOverlap="1" wp14:anchorId="6628B7DA" wp14:editId="047D3395">
                    <wp:simplePos x="0" y="0"/>
                    <wp:positionH relativeFrom="page">
                      <wp:posOffset>429761</wp:posOffset>
                    </wp:positionH>
                    <wp:positionV relativeFrom="page">
                      <wp:posOffset>6857432</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imes New Roman" w:hAnsi="Times New Roman" w:cs="Times New Roman"/>
                                    <w:color w:val="5B9BD5" w:themeColor="accent1"/>
                                    <w:sz w:val="28"/>
                                    <w:szCs w:val="28"/>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0DAF2DAD" w14:textId="57052BCB" w:rsidR="007E06D9" w:rsidRDefault="00E018FD" w:rsidP="00E018FD">
                                    <w:pPr>
                                      <w:pStyle w:val="NoSpacing"/>
                                      <w:jc w:val="right"/>
                                      <w:rPr>
                                        <w:color w:val="595959" w:themeColor="text1" w:themeTint="A6"/>
                                        <w:sz w:val="20"/>
                                        <w:szCs w:val="20"/>
                                      </w:rPr>
                                    </w:pPr>
                                    <w:r w:rsidRPr="00E018FD">
                                      <w:rPr>
                                        <w:rFonts w:ascii="Times New Roman" w:eastAsia="Times New Roman" w:hAnsi="Times New Roman" w:cs="Times New Roman"/>
                                        <w:color w:val="5B9BD5" w:themeColor="accent1"/>
                                        <w:sz w:val="28"/>
                                        <w:szCs w:val="28"/>
                                      </w:rPr>
                                      <w:t xml:space="preserve">Summary of the Faith-Based Prevention and Treatment Programs Supported by the ADAMHS Board of Cuyahoga County </w:t>
                                    </w:r>
                                    <w:r>
                                      <w:rPr>
                                        <w:rFonts w:ascii="Times New Roman" w:eastAsia="Times New Roman" w:hAnsi="Times New Roman" w:cs="Times New Roman"/>
                                        <w:color w:val="5B9BD5" w:themeColor="accent1"/>
                                        <w:sz w:val="28"/>
                                        <w:szCs w:val="28"/>
                                      </w:rPr>
                                      <w:br/>
                                    </w:r>
                                    <w:r w:rsidRPr="00E018FD">
                                      <w:rPr>
                                        <w:rFonts w:ascii="Times New Roman" w:eastAsia="Times New Roman" w:hAnsi="Times New Roman" w:cs="Times New Roman"/>
                                        <w:color w:val="5B9BD5" w:themeColor="accent1"/>
                                        <w:sz w:val="28"/>
                                        <w:szCs w:val="28"/>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628B7DA" id="Text Box 153" o:spid="_x0000_s1027" type="#_x0000_t202" style="position:absolute;margin-left:33.85pt;margin-top:539.95pt;width:8in;height:79.5pt;z-index:25165824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" filled="f" stroked="f" strokeweight=".5pt">
                    <v:textbox style="mso-fit-shape-to-text:t" inset="126pt,0,54pt,0">
                      <w:txbxContent>
                        <w:sdt>
                          <w:sdtPr>
                            <w:rPr>
                              <w:rFonts w:ascii="Times New Roman" w:eastAsia="Times New Roman" w:hAnsi="Times New Roman" w:cs="Times New Roman"/>
                              <w:color w:val="5B9BD5" w:themeColor="accent1"/>
                              <w:sz w:val="28"/>
                              <w:szCs w:val="28"/>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0DAF2DAD" w14:textId="57052BCB" w:rsidR="007E06D9" w:rsidRDefault="00E018FD" w:rsidP="00E018FD">
                              <w:pPr>
                                <w:pStyle w:val="NoSpacing"/>
                                <w:jc w:val="right"/>
                                <w:rPr>
                                  <w:color w:val="595959" w:themeColor="text1" w:themeTint="A6"/>
                                  <w:sz w:val="20"/>
                                  <w:szCs w:val="20"/>
                                </w:rPr>
                              </w:pPr>
                              <w:r w:rsidRPr="00E018FD">
                                <w:rPr>
                                  <w:rFonts w:ascii="Times New Roman" w:eastAsia="Times New Roman" w:hAnsi="Times New Roman" w:cs="Times New Roman"/>
                                  <w:color w:val="5B9BD5" w:themeColor="accent1"/>
                                  <w:sz w:val="28"/>
                                  <w:szCs w:val="28"/>
                                </w:rPr>
                                <w:t xml:space="preserve">Summary of the Faith-Based Prevention and Treatment Programs Supported by the ADAMHS Board of Cuyahoga County </w:t>
                              </w:r>
                              <w:r>
                                <w:rPr>
                                  <w:rFonts w:ascii="Times New Roman" w:eastAsia="Times New Roman" w:hAnsi="Times New Roman" w:cs="Times New Roman"/>
                                  <w:color w:val="5B9BD5" w:themeColor="accent1"/>
                                  <w:sz w:val="28"/>
                                  <w:szCs w:val="28"/>
                                </w:rPr>
                                <w:br/>
                              </w:r>
                              <w:r w:rsidRPr="00E018FD">
                                <w:rPr>
                                  <w:rFonts w:ascii="Times New Roman" w:eastAsia="Times New Roman" w:hAnsi="Times New Roman" w:cs="Times New Roman"/>
                                  <w:color w:val="5B9BD5" w:themeColor="accent1"/>
                                  <w:sz w:val="28"/>
                                  <w:szCs w:val="28"/>
                                </w:rPr>
                                <w:t xml:space="preserve">     </w:t>
                              </w:r>
                            </w:p>
                          </w:sdtContent>
                        </w:sdt>
                      </w:txbxContent>
                    </v:textbox>
                    <w10:wrap type="square" anchorx="page" anchory="page"/>
                  </v:shape>
                </w:pict>
              </mc:Fallback>
            </mc:AlternateContent>
          </w:r>
          <w:r w:rsidR="00E018FD">
            <w:rPr>
              <w:noProof/>
            </w:rPr>
            <mc:AlternateContent>
              <mc:Choice Requires="wps">
                <w:drawing>
                  <wp:anchor distT="0" distB="0" distL="114300" distR="114300" simplePos="0" relativeHeight="251658240" behindDoc="0" locked="0" layoutInCell="1" allowOverlap="1" wp14:anchorId="0B25E269" wp14:editId="2447B266">
                    <wp:simplePos x="0" y="0"/>
                    <wp:positionH relativeFrom="page">
                      <wp:posOffset>237517</wp:posOffset>
                    </wp:positionH>
                    <wp:positionV relativeFrom="page">
                      <wp:posOffset>2655364</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2FB38" w14:textId="5E462797" w:rsidR="007E06D9" w:rsidRDefault="005505B0">
                                <w:pPr>
                                  <w:jc w:val="right"/>
                                  <w:rPr>
                                    <w:color w:val="5B9BD5" w:themeColor="accent1"/>
                                    <w:sz w:val="64"/>
                                    <w:szCs w:val="64"/>
                                  </w:rPr>
                                </w:pPr>
                                <w:sdt>
                                  <w:sdtPr>
                                    <w:rPr>
                                      <w:color w:val="0070C0"/>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A43E2D" w:rsidRPr="00A43E2D">
                                      <w:rPr>
                                        <w:color w:val="0070C0"/>
                                        <w:sz w:val="72"/>
                                        <w:szCs w:val="72"/>
                                      </w:rPr>
                                      <w:t>ALCOHOL, DRUG ADDICTION AND MENTAL HEALTH SERVICES BOARD OF CUYAHOGA COUNTY</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79AC85C2" w14:textId="2A075B0C" w:rsidR="007E06D9" w:rsidRDefault="00E018FD">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B25E269" id="Text Box 154" o:spid="_x0000_s1028" type="#_x0000_t202" style="position:absolute;margin-left:18.7pt;margin-top:209.1pt;width:8in;height:286.5pt;z-index:251658240;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" filled="f" stroked="f" strokeweight=".5pt">
                    <v:textbox inset="126pt,0,54pt,0">
                      <w:txbxContent>
                        <w:p w14:paraId="5942FB38" w14:textId="5E462797" w:rsidR="007E06D9" w:rsidRDefault="005505B0">
                          <w:pPr>
                            <w:jc w:val="right"/>
                            <w:rPr>
                              <w:color w:val="5B9BD5" w:themeColor="accent1"/>
                              <w:sz w:val="64"/>
                              <w:szCs w:val="64"/>
                            </w:rPr>
                          </w:pPr>
                          <w:sdt>
                            <w:sdtPr>
                              <w:rPr>
                                <w:color w:val="0070C0"/>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A43E2D" w:rsidRPr="00A43E2D">
                                <w:rPr>
                                  <w:color w:val="0070C0"/>
                                  <w:sz w:val="72"/>
                                  <w:szCs w:val="72"/>
                                </w:rPr>
                                <w:t>ALCOHOL, DRUG ADDICTION AND MENTAL HEALTH SERVICES BOARD OF CUYAHOGA COUNTY</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79AC85C2" w14:textId="2A075B0C" w:rsidR="007E06D9" w:rsidRDefault="00E018FD">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7E06D9">
            <w:rPr>
              <w:rFonts w:cstheme="minorHAnsi"/>
              <w:szCs w:val="24"/>
            </w:rPr>
            <w:br w:type="page"/>
          </w:r>
        </w:p>
      </w:sdtContent>
    </w:sdt>
    <w:p w14:paraId="218ED120" w14:textId="77777777" w:rsidR="004F067F" w:rsidRDefault="004F067F" w:rsidP="008E43CE">
      <w:pPr>
        <w:autoSpaceDE w:val="0"/>
        <w:autoSpaceDN w:val="0"/>
        <w:adjustRightInd w:val="0"/>
        <w:rPr>
          <w:rFonts w:cstheme="minorHAnsi"/>
          <w:szCs w:val="24"/>
        </w:rPr>
      </w:pPr>
    </w:p>
    <w:p w14:paraId="60F51D5D" w14:textId="2A2EDB81" w:rsidR="00CF26CA" w:rsidRDefault="00CF26CA" w:rsidP="00CF26CA">
      <w:pPr>
        <w:rPr>
          <w:rFonts w:cstheme="minorHAnsi"/>
          <w:szCs w:val="24"/>
        </w:rPr>
      </w:pPr>
      <w:r>
        <w:rPr>
          <w:rFonts w:cstheme="minorHAnsi"/>
          <w:szCs w:val="24"/>
        </w:rPr>
        <w:t>The table below show</w:t>
      </w:r>
      <w:r w:rsidR="00E83C1B">
        <w:rPr>
          <w:rFonts w:cstheme="minorHAnsi"/>
          <w:szCs w:val="24"/>
        </w:rPr>
        <w:t>s</w:t>
      </w:r>
      <w:r>
        <w:rPr>
          <w:rFonts w:cstheme="minorHAnsi"/>
          <w:szCs w:val="24"/>
        </w:rPr>
        <w:t xml:space="preserve"> the counts of the actual number of clients served </w:t>
      </w:r>
      <w:r w:rsidR="00396EFC">
        <w:rPr>
          <w:rFonts w:cstheme="minorHAnsi"/>
          <w:szCs w:val="24"/>
        </w:rPr>
        <w:t xml:space="preserve">in the </w:t>
      </w:r>
      <w:r w:rsidR="009E0836">
        <w:rPr>
          <w:rFonts w:cstheme="minorHAnsi"/>
          <w:szCs w:val="24"/>
        </w:rPr>
        <w:t>first</w:t>
      </w:r>
      <w:r w:rsidR="009B2CA6">
        <w:rPr>
          <w:rFonts w:cstheme="minorHAnsi"/>
          <w:szCs w:val="24"/>
        </w:rPr>
        <w:t>,</w:t>
      </w:r>
      <w:r w:rsidR="009E0836">
        <w:rPr>
          <w:rFonts w:cstheme="minorHAnsi"/>
          <w:szCs w:val="24"/>
        </w:rPr>
        <w:t xml:space="preserve"> </w:t>
      </w:r>
      <w:r w:rsidR="00B1520D">
        <w:rPr>
          <w:rFonts w:cstheme="minorHAnsi"/>
          <w:szCs w:val="24"/>
        </w:rPr>
        <w:t>second</w:t>
      </w:r>
      <w:r w:rsidR="00554ADB">
        <w:rPr>
          <w:rFonts w:cstheme="minorHAnsi"/>
          <w:szCs w:val="24"/>
        </w:rPr>
        <w:t xml:space="preserve"> </w:t>
      </w:r>
      <w:r w:rsidR="009B2CA6">
        <w:rPr>
          <w:rFonts w:cstheme="minorHAnsi"/>
          <w:szCs w:val="24"/>
        </w:rPr>
        <w:t xml:space="preserve">and third </w:t>
      </w:r>
      <w:r>
        <w:rPr>
          <w:rFonts w:cstheme="minorHAnsi"/>
          <w:szCs w:val="24"/>
        </w:rPr>
        <w:t>quarter of 202</w:t>
      </w:r>
      <w:r w:rsidR="00396EFC">
        <w:rPr>
          <w:rFonts w:cstheme="minorHAnsi"/>
          <w:szCs w:val="24"/>
        </w:rPr>
        <w:t>3</w:t>
      </w:r>
      <w:r w:rsidR="0067330F">
        <w:rPr>
          <w:rFonts w:cstheme="minorHAnsi"/>
          <w:szCs w:val="24"/>
        </w:rPr>
        <w:t xml:space="preserve"> and the </w:t>
      </w:r>
      <w:r w:rsidR="00B91D88">
        <w:rPr>
          <w:rFonts w:cstheme="minorHAnsi"/>
          <w:szCs w:val="24"/>
        </w:rPr>
        <w:t xml:space="preserve">projected/expected client </w:t>
      </w:r>
      <w:r w:rsidR="0067330F">
        <w:rPr>
          <w:rFonts w:cstheme="minorHAnsi"/>
          <w:szCs w:val="24"/>
        </w:rPr>
        <w:t>counts</w:t>
      </w:r>
      <w:r w:rsidR="00B91D88">
        <w:rPr>
          <w:rFonts w:cstheme="minorHAnsi"/>
          <w:szCs w:val="24"/>
        </w:rPr>
        <w:t xml:space="preserve"> for the year 202</w:t>
      </w:r>
      <w:r w:rsidR="00396EFC">
        <w:rPr>
          <w:rFonts w:cstheme="minorHAnsi"/>
          <w:szCs w:val="24"/>
        </w:rPr>
        <w:t>3</w:t>
      </w:r>
      <w:r w:rsidR="00595ECD">
        <w:rPr>
          <w:rFonts w:cstheme="minorHAnsi"/>
          <w:szCs w:val="24"/>
        </w:rPr>
        <w:t xml:space="preserve">, for </w:t>
      </w:r>
      <w:r w:rsidR="00993634">
        <w:rPr>
          <w:rFonts w:cstheme="minorHAnsi"/>
          <w:szCs w:val="24"/>
        </w:rPr>
        <w:t xml:space="preserve">faith-based </w:t>
      </w:r>
      <w:r w:rsidR="00595ECD">
        <w:rPr>
          <w:rFonts w:cstheme="minorHAnsi"/>
          <w:szCs w:val="24"/>
        </w:rPr>
        <w:t>pro</w:t>
      </w:r>
      <w:r w:rsidR="0027305F">
        <w:rPr>
          <w:rFonts w:cstheme="minorHAnsi"/>
          <w:szCs w:val="24"/>
        </w:rPr>
        <w:t>grams</w:t>
      </w:r>
      <w:r w:rsidR="000F541E">
        <w:rPr>
          <w:rFonts w:cstheme="minorHAnsi"/>
          <w:szCs w:val="24"/>
        </w:rPr>
        <w:t>/providers</w:t>
      </w:r>
      <w:r w:rsidR="0027305F">
        <w:rPr>
          <w:rFonts w:cstheme="minorHAnsi"/>
          <w:szCs w:val="24"/>
        </w:rPr>
        <w:t xml:space="preserve"> funded by the ADAMHS Board of Cuyahoga County</w:t>
      </w:r>
      <w:r w:rsidR="0067330F">
        <w:rPr>
          <w:rFonts w:cstheme="minorHAnsi"/>
          <w:szCs w:val="24"/>
        </w:rPr>
        <w:t xml:space="preserve">. </w:t>
      </w:r>
    </w:p>
    <w:p w14:paraId="65600790" w14:textId="77777777" w:rsidR="00757CF2" w:rsidRDefault="00757CF2" w:rsidP="00CF26CA">
      <w:pPr>
        <w:rPr>
          <w:rFonts w:cstheme="minorHAnsi"/>
          <w:szCs w:val="24"/>
        </w:rPr>
      </w:pPr>
    </w:p>
    <w:tbl>
      <w:tblPr>
        <w:tblW w:w="10780" w:type="dxa"/>
        <w:jc w:val="center"/>
        <w:tblLook w:val="04A0" w:firstRow="1" w:lastRow="0" w:firstColumn="1" w:lastColumn="0" w:noHBand="0" w:noVBand="1"/>
      </w:tblPr>
      <w:tblGrid>
        <w:gridCol w:w="3320"/>
        <w:gridCol w:w="1565"/>
        <w:gridCol w:w="1498"/>
        <w:gridCol w:w="1300"/>
        <w:gridCol w:w="1300"/>
        <w:gridCol w:w="1797"/>
      </w:tblGrid>
      <w:tr w:rsidR="00F13CCD" w:rsidRPr="00092AA9" w14:paraId="0E293B38" w14:textId="77777777" w:rsidTr="00267D93">
        <w:trPr>
          <w:trHeight w:val="1275"/>
          <w:jc w:val="center"/>
        </w:trPr>
        <w:tc>
          <w:tcPr>
            <w:tcW w:w="332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356CDBF4" w14:textId="77777777" w:rsidR="00F13CCD" w:rsidRPr="00092AA9" w:rsidRDefault="00F13CCD" w:rsidP="00F13CCD">
            <w:pPr>
              <w:rPr>
                <w:rFonts w:ascii="Calibri" w:eastAsia="Times New Roman" w:hAnsi="Calibri" w:cs="Calibri"/>
                <w:b/>
                <w:bCs/>
                <w:color w:val="000000"/>
                <w:szCs w:val="24"/>
              </w:rPr>
            </w:pPr>
            <w:bookmarkStart w:id="0" w:name="_Hlk136523998"/>
            <w:r w:rsidRPr="00092AA9">
              <w:rPr>
                <w:rFonts w:ascii="Calibri" w:eastAsia="Times New Roman" w:hAnsi="Calibri" w:cs="Calibri"/>
                <w:b/>
                <w:bCs/>
                <w:color w:val="000000"/>
                <w:szCs w:val="24"/>
              </w:rPr>
              <w:t>Provider</w:t>
            </w:r>
          </w:p>
        </w:tc>
        <w:tc>
          <w:tcPr>
            <w:tcW w:w="1565" w:type="dxa"/>
            <w:tcBorders>
              <w:top w:val="single" w:sz="8" w:space="0" w:color="auto"/>
              <w:left w:val="nil"/>
              <w:bottom w:val="nil"/>
              <w:right w:val="single" w:sz="4" w:space="0" w:color="auto"/>
            </w:tcBorders>
            <w:shd w:val="clear" w:color="000000" w:fill="D9E1F2"/>
            <w:vAlign w:val="center"/>
          </w:tcPr>
          <w:p w14:paraId="2D4C182A" w14:textId="14B0EC2C" w:rsidR="00F13CCD" w:rsidRPr="00092AA9" w:rsidRDefault="00F13CCD" w:rsidP="00F13CCD">
            <w:pPr>
              <w:jc w:val="center"/>
              <w:rPr>
                <w:rFonts w:ascii="Calibri" w:eastAsia="Times New Roman" w:hAnsi="Calibri" w:cs="Calibri"/>
                <w:b/>
                <w:bCs/>
                <w:color w:val="000000"/>
                <w:szCs w:val="24"/>
              </w:rPr>
            </w:pPr>
            <w:r w:rsidRPr="00092AA9">
              <w:rPr>
                <w:rFonts w:ascii="Calibri" w:eastAsia="Times New Roman" w:hAnsi="Calibri" w:cs="Calibri"/>
                <w:b/>
                <w:bCs/>
                <w:color w:val="000000"/>
                <w:szCs w:val="24"/>
              </w:rPr>
              <w:t># Individuals Served</w:t>
            </w:r>
            <w:r>
              <w:rPr>
                <w:rFonts w:ascii="Calibri" w:eastAsia="Times New Roman" w:hAnsi="Calibri" w:cs="Calibri"/>
                <w:b/>
                <w:bCs/>
                <w:color w:val="000000"/>
                <w:szCs w:val="24"/>
              </w:rPr>
              <w:t xml:space="preserve"> Q1</w:t>
            </w:r>
          </w:p>
        </w:tc>
        <w:tc>
          <w:tcPr>
            <w:tcW w:w="1498" w:type="dxa"/>
            <w:tcBorders>
              <w:top w:val="single" w:sz="8" w:space="0" w:color="auto"/>
              <w:left w:val="single" w:sz="4" w:space="0" w:color="auto"/>
              <w:bottom w:val="single" w:sz="8" w:space="0" w:color="auto"/>
              <w:right w:val="single" w:sz="8" w:space="0" w:color="auto"/>
            </w:tcBorders>
            <w:shd w:val="clear" w:color="000000" w:fill="D9E1F2"/>
            <w:vAlign w:val="center"/>
            <w:hideMark/>
          </w:tcPr>
          <w:p w14:paraId="2C3EDCDC" w14:textId="16E71259" w:rsidR="00F13CCD" w:rsidRPr="00092AA9" w:rsidRDefault="00F13CCD" w:rsidP="00F13CCD">
            <w:pPr>
              <w:jc w:val="center"/>
              <w:rPr>
                <w:rFonts w:ascii="Calibri" w:eastAsia="Times New Roman" w:hAnsi="Calibri" w:cs="Calibri"/>
                <w:b/>
                <w:bCs/>
                <w:color w:val="000000"/>
                <w:szCs w:val="24"/>
              </w:rPr>
            </w:pPr>
            <w:r w:rsidRPr="00092AA9">
              <w:rPr>
                <w:rFonts w:ascii="Calibri" w:eastAsia="Times New Roman" w:hAnsi="Calibri" w:cs="Calibri"/>
                <w:b/>
                <w:bCs/>
                <w:color w:val="000000"/>
                <w:szCs w:val="24"/>
              </w:rPr>
              <w:t xml:space="preserve"># </w:t>
            </w:r>
            <w:r>
              <w:rPr>
                <w:rFonts w:ascii="Calibri" w:eastAsia="Times New Roman" w:hAnsi="Calibri" w:cs="Calibri"/>
                <w:b/>
                <w:bCs/>
                <w:color w:val="000000"/>
                <w:szCs w:val="24"/>
              </w:rPr>
              <w:t xml:space="preserve">New </w:t>
            </w:r>
            <w:r w:rsidRPr="00092AA9">
              <w:rPr>
                <w:rFonts w:ascii="Calibri" w:eastAsia="Times New Roman" w:hAnsi="Calibri" w:cs="Calibri"/>
                <w:b/>
                <w:bCs/>
                <w:color w:val="000000"/>
                <w:szCs w:val="24"/>
              </w:rPr>
              <w:t>Individuals Served</w:t>
            </w:r>
            <w:r>
              <w:rPr>
                <w:rFonts w:ascii="Calibri" w:eastAsia="Times New Roman" w:hAnsi="Calibri" w:cs="Calibri"/>
                <w:b/>
                <w:bCs/>
                <w:color w:val="000000"/>
                <w:szCs w:val="24"/>
              </w:rPr>
              <w:t xml:space="preserve"> Q2</w:t>
            </w:r>
          </w:p>
        </w:tc>
        <w:tc>
          <w:tcPr>
            <w:tcW w:w="1300" w:type="dxa"/>
            <w:tcBorders>
              <w:top w:val="single" w:sz="8" w:space="0" w:color="auto"/>
              <w:left w:val="nil"/>
              <w:bottom w:val="single" w:sz="8" w:space="0" w:color="auto"/>
              <w:right w:val="single" w:sz="4" w:space="0" w:color="auto"/>
            </w:tcBorders>
            <w:shd w:val="clear" w:color="000000" w:fill="D9E1F2"/>
            <w:vAlign w:val="center"/>
          </w:tcPr>
          <w:p w14:paraId="6977397D" w14:textId="5564952F" w:rsidR="00F13CCD" w:rsidRDefault="00F13CCD" w:rsidP="00F13CCD">
            <w:pPr>
              <w:jc w:val="center"/>
              <w:rPr>
                <w:rFonts w:ascii="Calibri" w:eastAsia="Times New Roman" w:hAnsi="Calibri" w:cs="Calibri"/>
                <w:b/>
                <w:bCs/>
                <w:color w:val="000000"/>
                <w:szCs w:val="24"/>
              </w:rPr>
            </w:pPr>
            <w:r w:rsidRPr="00092AA9">
              <w:rPr>
                <w:rFonts w:ascii="Calibri" w:eastAsia="Times New Roman" w:hAnsi="Calibri" w:cs="Calibri"/>
                <w:b/>
                <w:bCs/>
                <w:color w:val="000000"/>
                <w:szCs w:val="24"/>
              </w:rPr>
              <w:t xml:space="preserve"># </w:t>
            </w:r>
            <w:r>
              <w:rPr>
                <w:rFonts w:ascii="Calibri" w:eastAsia="Times New Roman" w:hAnsi="Calibri" w:cs="Calibri"/>
                <w:b/>
                <w:bCs/>
                <w:color w:val="000000"/>
                <w:szCs w:val="24"/>
              </w:rPr>
              <w:t xml:space="preserve">New </w:t>
            </w:r>
            <w:r w:rsidRPr="00092AA9">
              <w:rPr>
                <w:rFonts w:ascii="Calibri" w:eastAsia="Times New Roman" w:hAnsi="Calibri" w:cs="Calibri"/>
                <w:b/>
                <w:bCs/>
                <w:color w:val="000000"/>
                <w:szCs w:val="24"/>
              </w:rPr>
              <w:t>Individuals Served</w:t>
            </w:r>
            <w:r>
              <w:rPr>
                <w:rFonts w:ascii="Calibri" w:eastAsia="Times New Roman" w:hAnsi="Calibri" w:cs="Calibri"/>
                <w:b/>
                <w:bCs/>
                <w:color w:val="000000"/>
                <w:szCs w:val="24"/>
              </w:rPr>
              <w:t xml:space="preserve"> Q3</w:t>
            </w:r>
          </w:p>
        </w:tc>
        <w:tc>
          <w:tcPr>
            <w:tcW w:w="1300" w:type="dxa"/>
            <w:tcBorders>
              <w:top w:val="single" w:sz="8" w:space="0" w:color="auto"/>
              <w:left w:val="single" w:sz="4" w:space="0" w:color="auto"/>
              <w:bottom w:val="single" w:sz="8" w:space="0" w:color="auto"/>
              <w:right w:val="single" w:sz="4" w:space="0" w:color="auto"/>
            </w:tcBorders>
            <w:shd w:val="clear" w:color="000000" w:fill="D9E1F2"/>
            <w:vAlign w:val="center"/>
          </w:tcPr>
          <w:p w14:paraId="02CFF5C1" w14:textId="18E021A3" w:rsidR="00F13CCD" w:rsidRDefault="00F13CCD" w:rsidP="00F13CCD">
            <w:pPr>
              <w:jc w:val="center"/>
              <w:rPr>
                <w:rFonts w:ascii="Calibri" w:eastAsia="Times New Roman" w:hAnsi="Calibri" w:cs="Calibri"/>
                <w:b/>
                <w:bCs/>
                <w:color w:val="000000"/>
                <w:szCs w:val="24"/>
              </w:rPr>
            </w:pPr>
            <w:r>
              <w:rPr>
                <w:rFonts w:ascii="Calibri" w:eastAsia="Times New Roman" w:hAnsi="Calibri" w:cs="Calibri"/>
                <w:b/>
                <w:bCs/>
                <w:color w:val="000000"/>
                <w:szCs w:val="24"/>
              </w:rPr>
              <w:t># Individuals</w:t>
            </w:r>
          </w:p>
          <w:p w14:paraId="1F3E796B" w14:textId="63875AC9" w:rsidR="00F13CCD" w:rsidRPr="00092AA9" w:rsidRDefault="00F13CCD" w:rsidP="00F13CCD">
            <w:pPr>
              <w:jc w:val="center"/>
              <w:rPr>
                <w:rFonts w:ascii="Calibri" w:eastAsia="Times New Roman" w:hAnsi="Calibri" w:cs="Calibri"/>
                <w:b/>
                <w:bCs/>
                <w:color w:val="000000"/>
                <w:szCs w:val="24"/>
              </w:rPr>
            </w:pPr>
            <w:r>
              <w:rPr>
                <w:rFonts w:ascii="Calibri" w:eastAsia="Times New Roman" w:hAnsi="Calibri" w:cs="Calibri"/>
                <w:b/>
                <w:bCs/>
                <w:color w:val="000000"/>
                <w:szCs w:val="24"/>
              </w:rPr>
              <w:t>Served YTD</w:t>
            </w:r>
          </w:p>
        </w:tc>
        <w:tc>
          <w:tcPr>
            <w:tcW w:w="1797" w:type="dxa"/>
            <w:tcBorders>
              <w:top w:val="single" w:sz="8" w:space="0" w:color="auto"/>
              <w:left w:val="single" w:sz="4" w:space="0" w:color="auto"/>
              <w:bottom w:val="single" w:sz="8" w:space="0" w:color="auto"/>
              <w:right w:val="single" w:sz="8" w:space="0" w:color="auto"/>
            </w:tcBorders>
            <w:shd w:val="clear" w:color="000000" w:fill="D9E1F2"/>
            <w:vAlign w:val="center"/>
            <w:hideMark/>
          </w:tcPr>
          <w:p w14:paraId="02ABA6C3" w14:textId="55404FB3" w:rsidR="00F13CCD" w:rsidRPr="00092AA9" w:rsidRDefault="00F13CCD" w:rsidP="00F13CCD">
            <w:pPr>
              <w:jc w:val="center"/>
              <w:rPr>
                <w:rFonts w:ascii="Calibri" w:eastAsia="Times New Roman" w:hAnsi="Calibri" w:cs="Calibri"/>
                <w:b/>
                <w:bCs/>
                <w:color w:val="000000"/>
                <w:szCs w:val="24"/>
              </w:rPr>
            </w:pPr>
            <w:r w:rsidRPr="00092AA9">
              <w:rPr>
                <w:rFonts w:ascii="Calibri" w:eastAsia="Times New Roman" w:hAnsi="Calibri" w:cs="Calibri"/>
                <w:b/>
                <w:bCs/>
                <w:color w:val="000000"/>
                <w:szCs w:val="24"/>
              </w:rPr>
              <w:t>Expected Annual Total</w:t>
            </w:r>
          </w:p>
        </w:tc>
      </w:tr>
      <w:bookmarkEnd w:id="0"/>
      <w:tr w:rsidR="00F13CCD" w:rsidRPr="00092AA9" w14:paraId="5F0E96B0" w14:textId="77777777" w:rsidTr="00F13CCD">
        <w:trPr>
          <w:trHeight w:val="315"/>
          <w:jc w:val="center"/>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5ED1858C" w14:textId="0B794727" w:rsidR="00F13CCD" w:rsidRPr="00092AA9" w:rsidRDefault="00F13CCD" w:rsidP="00F13CCD">
            <w:pPr>
              <w:rPr>
                <w:rFonts w:ascii="Calibri" w:eastAsia="Times New Roman" w:hAnsi="Calibri" w:cs="Calibri"/>
                <w:color w:val="000000"/>
                <w:szCs w:val="24"/>
              </w:rPr>
            </w:pPr>
            <w:r w:rsidRPr="00092AA9">
              <w:rPr>
                <w:rFonts w:ascii="Calibri" w:eastAsia="Times New Roman" w:hAnsi="Calibri" w:cs="Calibri"/>
                <w:color w:val="000000"/>
                <w:szCs w:val="24"/>
              </w:rPr>
              <w:t>99 Treasures</w:t>
            </w:r>
            <w:r w:rsidR="009F0B47">
              <w:rPr>
                <w:rFonts w:ascii="Calibri" w:eastAsia="Times New Roman" w:hAnsi="Calibri" w:cs="Calibri"/>
                <w:color w:val="000000"/>
                <w:szCs w:val="24"/>
              </w:rPr>
              <w:t xml:space="preserve"> Arts </w:t>
            </w:r>
            <w:r w:rsidR="008505B0">
              <w:rPr>
                <w:rFonts w:ascii="Calibri" w:eastAsia="Times New Roman" w:hAnsi="Calibri" w:cs="Calibri"/>
                <w:color w:val="000000"/>
                <w:szCs w:val="24"/>
              </w:rPr>
              <w:t>&amp; Culture</w:t>
            </w:r>
          </w:p>
        </w:tc>
        <w:tc>
          <w:tcPr>
            <w:tcW w:w="1565" w:type="dxa"/>
            <w:tcBorders>
              <w:top w:val="single" w:sz="8" w:space="0" w:color="auto"/>
              <w:left w:val="nil"/>
              <w:bottom w:val="single" w:sz="8" w:space="0" w:color="auto"/>
              <w:right w:val="single" w:sz="4" w:space="0" w:color="auto"/>
            </w:tcBorders>
          </w:tcPr>
          <w:p w14:paraId="69C041C0" w14:textId="626106A2"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149</w:t>
            </w:r>
          </w:p>
        </w:tc>
        <w:tc>
          <w:tcPr>
            <w:tcW w:w="1498" w:type="dxa"/>
            <w:tcBorders>
              <w:top w:val="single" w:sz="8" w:space="0" w:color="auto"/>
              <w:left w:val="single" w:sz="4" w:space="0" w:color="auto"/>
              <w:bottom w:val="single" w:sz="8" w:space="0" w:color="auto"/>
              <w:right w:val="single" w:sz="8" w:space="0" w:color="auto"/>
            </w:tcBorders>
            <w:shd w:val="clear" w:color="auto" w:fill="auto"/>
            <w:noWrap/>
            <w:hideMark/>
          </w:tcPr>
          <w:p w14:paraId="26FD312A" w14:textId="5776CC06" w:rsidR="00F13CCD" w:rsidRPr="00092AA9"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30</w:t>
            </w:r>
          </w:p>
        </w:tc>
        <w:tc>
          <w:tcPr>
            <w:tcW w:w="1300" w:type="dxa"/>
            <w:tcBorders>
              <w:top w:val="single" w:sz="8" w:space="0" w:color="auto"/>
              <w:left w:val="nil"/>
              <w:bottom w:val="single" w:sz="8" w:space="0" w:color="auto"/>
              <w:right w:val="single" w:sz="4" w:space="0" w:color="auto"/>
            </w:tcBorders>
          </w:tcPr>
          <w:p w14:paraId="693DE119" w14:textId="22C910FF" w:rsidR="00F13CCD" w:rsidRDefault="00034720" w:rsidP="00F13CCD">
            <w:pPr>
              <w:jc w:val="center"/>
              <w:rPr>
                <w:rFonts w:ascii="Calibri" w:eastAsia="Times New Roman" w:hAnsi="Calibri" w:cs="Calibri"/>
                <w:color w:val="000000"/>
                <w:szCs w:val="24"/>
              </w:rPr>
            </w:pPr>
            <w:r>
              <w:rPr>
                <w:rFonts w:ascii="Calibri" w:eastAsia="Times New Roman" w:hAnsi="Calibri" w:cs="Calibri"/>
                <w:color w:val="000000"/>
                <w:szCs w:val="24"/>
              </w:rPr>
              <w:t>2</w:t>
            </w:r>
            <w:r w:rsidR="00D85262">
              <w:rPr>
                <w:rFonts w:ascii="Calibri" w:eastAsia="Times New Roman" w:hAnsi="Calibri" w:cs="Calibri"/>
                <w:color w:val="000000"/>
                <w:szCs w:val="24"/>
              </w:rPr>
              <w:t>5</w:t>
            </w:r>
          </w:p>
        </w:tc>
        <w:tc>
          <w:tcPr>
            <w:tcW w:w="1300" w:type="dxa"/>
            <w:tcBorders>
              <w:top w:val="nil"/>
              <w:left w:val="single" w:sz="4" w:space="0" w:color="auto"/>
              <w:bottom w:val="single" w:sz="8" w:space="0" w:color="auto"/>
              <w:right w:val="single" w:sz="4" w:space="0" w:color="auto"/>
            </w:tcBorders>
          </w:tcPr>
          <w:p w14:paraId="49D1C5C4" w14:textId="269FFDE4" w:rsidR="00F13CCD" w:rsidRDefault="00453A3F" w:rsidP="00F13CCD">
            <w:pPr>
              <w:jc w:val="center"/>
              <w:rPr>
                <w:rFonts w:ascii="Calibri" w:eastAsia="Times New Roman" w:hAnsi="Calibri" w:cs="Calibri"/>
                <w:color w:val="000000"/>
                <w:szCs w:val="24"/>
              </w:rPr>
            </w:pPr>
            <w:r>
              <w:rPr>
                <w:rFonts w:ascii="Calibri" w:eastAsia="Times New Roman" w:hAnsi="Calibri" w:cs="Calibri"/>
                <w:color w:val="000000"/>
                <w:szCs w:val="24"/>
              </w:rPr>
              <w:t>20</w:t>
            </w:r>
            <w:r w:rsidR="00126F86">
              <w:rPr>
                <w:rFonts w:ascii="Calibri" w:eastAsia="Times New Roman" w:hAnsi="Calibri" w:cs="Calibri"/>
                <w:color w:val="000000"/>
                <w:szCs w:val="24"/>
              </w:rPr>
              <w:t>4</w:t>
            </w:r>
          </w:p>
        </w:tc>
        <w:tc>
          <w:tcPr>
            <w:tcW w:w="1797" w:type="dxa"/>
            <w:tcBorders>
              <w:top w:val="nil"/>
              <w:left w:val="single" w:sz="4" w:space="0" w:color="auto"/>
              <w:bottom w:val="single" w:sz="8" w:space="0" w:color="auto"/>
              <w:right w:val="single" w:sz="8" w:space="0" w:color="auto"/>
            </w:tcBorders>
            <w:shd w:val="clear" w:color="auto" w:fill="auto"/>
            <w:noWrap/>
            <w:hideMark/>
          </w:tcPr>
          <w:p w14:paraId="5A53E1E9" w14:textId="7DEB6013" w:rsidR="00F13CCD" w:rsidRPr="00092AA9"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200</w:t>
            </w:r>
          </w:p>
        </w:tc>
      </w:tr>
      <w:tr w:rsidR="00F13CCD" w:rsidRPr="00092AA9" w14:paraId="1902352A" w14:textId="77777777" w:rsidTr="00F13CCD">
        <w:trPr>
          <w:trHeight w:val="315"/>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03027EC9" w14:textId="3BD4C317" w:rsidR="00F13CCD" w:rsidRDefault="00F13CCD" w:rsidP="00F13CCD">
            <w:pPr>
              <w:rPr>
                <w:rFonts w:ascii="Calibri" w:eastAsia="Times New Roman" w:hAnsi="Calibri" w:cs="Calibri"/>
                <w:color w:val="000000"/>
                <w:szCs w:val="24"/>
              </w:rPr>
            </w:pPr>
            <w:r w:rsidRPr="00FF7CE2">
              <w:rPr>
                <w:rFonts w:ascii="Calibri" w:eastAsia="Times New Roman" w:hAnsi="Calibri" w:cs="Calibri"/>
                <w:color w:val="000000"/>
                <w:szCs w:val="24"/>
              </w:rPr>
              <w:t>Galilean Theological Center</w:t>
            </w:r>
          </w:p>
        </w:tc>
        <w:tc>
          <w:tcPr>
            <w:tcW w:w="1565" w:type="dxa"/>
            <w:tcBorders>
              <w:top w:val="nil"/>
              <w:left w:val="nil"/>
              <w:bottom w:val="single" w:sz="8" w:space="0" w:color="auto"/>
              <w:right w:val="single" w:sz="4" w:space="0" w:color="auto"/>
            </w:tcBorders>
          </w:tcPr>
          <w:p w14:paraId="4F1A80A7" w14:textId="3F486CF6" w:rsidR="00F13CCD" w:rsidRDefault="00F13CCD" w:rsidP="00F13CCD">
            <w:pPr>
              <w:jc w:val="center"/>
            </w:pPr>
            <w:r>
              <w:t>48</w:t>
            </w:r>
          </w:p>
        </w:tc>
        <w:tc>
          <w:tcPr>
            <w:tcW w:w="1498" w:type="dxa"/>
            <w:tcBorders>
              <w:top w:val="single" w:sz="8" w:space="0" w:color="auto"/>
              <w:left w:val="single" w:sz="4" w:space="0" w:color="auto"/>
              <w:bottom w:val="single" w:sz="8" w:space="0" w:color="auto"/>
              <w:right w:val="single" w:sz="8" w:space="0" w:color="auto"/>
            </w:tcBorders>
            <w:shd w:val="clear" w:color="auto" w:fill="auto"/>
            <w:noWrap/>
          </w:tcPr>
          <w:p w14:paraId="11C6A72F" w14:textId="4262F6C7" w:rsidR="00F13CCD" w:rsidRPr="000B3C56" w:rsidRDefault="00F13CCD" w:rsidP="00F13CCD">
            <w:pPr>
              <w:jc w:val="center"/>
            </w:pPr>
            <w:r>
              <w:t>0</w:t>
            </w:r>
          </w:p>
        </w:tc>
        <w:tc>
          <w:tcPr>
            <w:tcW w:w="1300" w:type="dxa"/>
            <w:tcBorders>
              <w:top w:val="single" w:sz="8" w:space="0" w:color="auto"/>
              <w:left w:val="nil"/>
              <w:bottom w:val="single" w:sz="8" w:space="0" w:color="auto"/>
              <w:right w:val="single" w:sz="4" w:space="0" w:color="auto"/>
            </w:tcBorders>
          </w:tcPr>
          <w:p w14:paraId="06201F60" w14:textId="5ACE9D41" w:rsidR="00F13CCD" w:rsidRDefault="00F13CCD" w:rsidP="00F13CCD">
            <w:pPr>
              <w:jc w:val="center"/>
            </w:pPr>
            <w:r>
              <w:t>0</w:t>
            </w:r>
          </w:p>
        </w:tc>
        <w:tc>
          <w:tcPr>
            <w:tcW w:w="1300" w:type="dxa"/>
            <w:tcBorders>
              <w:top w:val="nil"/>
              <w:left w:val="single" w:sz="4" w:space="0" w:color="auto"/>
              <w:bottom w:val="single" w:sz="8" w:space="0" w:color="auto"/>
              <w:right w:val="single" w:sz="4" w:space="0" w:color="auto"/>
            </w:tcBorders>
          </w:tcPr>
          <w:p w14:paraId="5F147819" w14:textId="57DE4C40" w:rsidR="00F13CCD" w:rsidRDefault="00F13CCD" w:rsidP="00F13CCD">
            <w:pPr>
              <w:jc w:val="center"/>
            </w:pPr>
            <w:r>
              <w:t>48</w:t>
            </w:r>
          </w:p>
        </w:tc>
        <w:tc>
          <w:tcPr>
            <w:tcW w:w="1797" w:type="dxa"/>
            <w:tcBorders>
              <w:top w:val="nil"/>
              <w:left w:val="single" w:sz="4" w:space="0" w:color="auto"/>
              <w:bottom w:val="single" w:sz="8" w:space="0" w:color="auto"/>
              <w:right w:val="single" w:sz="8" w:space="0" w:color="auto"/>
            </w:tcBorders>
            <w:shd w:val="clear" w:color="auto" w:fill="auto"/>
            <w:noWrap/>
          </w:tcPr>
          <w:p w14:paraId="0D087877" w14:textId="2284E366" w:rsidR="00F13CCD" w:rsidRPr="000B3C56" w:rsidRDefault="00F13CCD" w:rsidP="00F13CCD">
            <w:pPr>
              <w:jc w:val="center"/>
            </w:pPr>
            <w:r>
              <w:t>40</w:t>
            </w:r>
          </w:p>
        </w:tc>
      </w:tr>
      <w:tr w:rsidR="00F13CCD" w:rsidRPr="00092AA9" w14:paraId="770E0934" w14:textId="77777777" w:rsidTr="00F13CCD">
        <w:trPr>
          <w:trHeight w:val="315"/>
          <w:jc w:val="center"/>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7BB51418" w14:textId="4B5CF6B4" w:rsidR="00F13CCD" w:rsidRPr="00092AA9" w:rsidRDefault="00F13CCD" w:rsidP="00F13CCD">
            <w:pPr>
              <w:rPr>
                <w:rFonts w:ascii="Calibri" w:eastAsia="Times New Roman" w:hAnsi="Calibri" w:cs="Calibri"/>
                <w:color w:val="000000"/>
                <w:szCs w:val="24"/>
              </w:rPr>
            </w:pPr>
            <w:r w:rsidRPr="00D05B08">
              <w:t xml:space="preserve">It’s Not a </w:t>
            </w:r>
            <w:r>
              <w:t>Moment</w:t>
            </w:r>
            <w:r w:rsidRPr="00D05B08">
              <w:t xml:space="preserve">, </w:t>
            </w:r>
            <w:r>
              <w:t>It’s</w:t>
            </w:r>
            <w:r w:rsidRPr="00D05B08">
              <w:t xml:space="preserve"> a M</w:t>
            </w:r>
            <w:r>
              <w:t>ovement (Faith Leaders and Individuals)</w:t>
            </w:r>
          </w:p>
        </w:tc>
        <w:tc>
          <w:tcPr>
            <w:tcW w:w="1565" w:type="dxa"/>
            <w:tcBorders>
              <w:top w:val="nil"/>
              <w:left w:val="nil"/>
              <w:bottom w:val="single" w:sz="8" w:space="0" w:color="auto"/>
              <w:right w:val="single" w:sz="4" w:space="0" w:color="auto"/>
            </w:tcBorders>
          </w:tcPr>
          <w:p w14:paraId="6F1A8809" w14:textId="5888F9B9"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64</w:t>
            </w:r>
          </w:p>
        </w:tc>
        <w:tc>
          <w:tcPr>
            <w:tcW w:w="1498" w:type="dxa"/>
            <w:tcBorders>
              <w:top w:val="single" w:sz="8" w:space="0" w:color="auto"/>
              <w:left w:val="single" w:sz="4" w:space="0" w:color="auto"/>
              <w:bottom w:val="single" w:sz="8" w:space="0" w:color="auto"/>
              <w:right w:val="single" w:sz="8" w:space="0" w:color="auto"/>
            </w:tcBorders>
            <w:shd w:val="clear" w:color="auto" w:fill="auto"/>
            <w:noWrap/>
            <w:hideMark/>
          </w:tcPr>
          <w:p w14:paraId="6CD0D294" w14:textId="73D936DC" w:rsidR="00F13CCD" w:rsidRPr="00092AA9"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83</w:t>
            </w:r>
          </w:p>
        </w:tc>
        <w:tc>
          <w:tcPr>
            <w:tcW w:w="1300" w:type="dxa"/>
            <w:tcBorders>
              <w:top w:val="single" w:sz="8" w:space="0" w:color="auto"/>
              <w:left w:val="nil"/>
              <w:bottom w:val="single" w:sz="8" w:space="0" w:color="auto"/>
              <w:right w:val="single" w:sz="4" w:space="0" w:color="auto"/>
            </w:tcBorders>
          </w:tcPr>
          <w:p w14:paraId="2D708583" w14:textId="015C7048" w:rsidR="00F13CCD" w:rsidRDefault="00B408E1" w:rsidP="00F13CCD">
            <w:pPr>
              <w:jc w:val="center"/>
              <w:rPr>
                <w:rFonts w:ascii="Calibri" w:eastAsia="Times New Roman" w:hAnsi="Calibri" w:cs="Calibri"/>
                <w:color w:val="000000"/>
                <w:szCs w:val="24"/>
              </w:rPr>
            </w:pPr>
            <w:r>
              <w:rPr>
                <w:rFonts w:ascii="Calibri" w:eastAsia="Times New Roman" w:hAnsi="Calibri" w:cs="Calibri"/>
                <w:color w:val="000000"/>
                <w:szCs w:val="24"/>
              </w:rPr>
              <w:t>34</w:t>
            </w:r>
          </w:p>
        </w:tc>
        <w:tc>
          <w:tcPr>
            <w:tcW w:w="1300" w:type="dxa"/>
            <w:tcBorders>
              <w:top w:val="nil"/>
              <w:left w:val="single" w:sz="4" w:space="0" w:color="auto"/>
              <w:bottom w:val="single" w:sz="8" w:space="0" w:color="auto"/>
              <w:right w:val="single" w:sz="4" w:space="0" w:color="auto"/>
            </w:tcBorders>
          </w:tcPr>
          <w:p w14:paraId="03D5AA3E" w14:textId="1B20B971"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1</w:t>
            </w:r>
            <w:r w:rsidR="004F0BE3">
              <w:rPr>
                <w:rFonts w:ascii="Calibri" w:eastAsia="Times New Roman" w:hAnsi="Calibri" w:cs="Calibri"/>
                <w:color w:val="000000"/>
                <w:szCs w:val="24"/>
              </w:rPr>
              <w:t>81</w:t>
            </w:r>
          </w:p>
        </w:tc>
        <w:tc>
          <w:tcPr>
            <w:tcW w:w="1797" w:type="dxa"/>
            <w:tcBorders>
              <w:top w:val="nil"/>
              <w:left w:val="single" w:sz="4" w:space="0" w:color="auto"/>
              <w:bottom w:val="single" w:sz="8" w:space="0" w:color="auto"/>
              <w:right w:val="single" w:sz="8" w:space="0" w:color="auto"/>
            </w:tcBorders>
            <w:shd w:val="clear" w:color="auto" w:fill="auto"/>
            <w:noWrap/>
            <w:hideMark/>
          </w:tcPr>
          <w:p w14:paraId="222B6D55" w14:textId="0E1CD9A1" w:rsidR="00F13CCD" w:rsidRPr="00092AA9"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50</w:t>
            </w:r>
          </w:p>
        </w:tc>
      </w:tr>
      <w:tr w:rsidR="00F13CCD" w:rsidRPr="00092AA9" w14:paraId="4C2EC020" w14:textId="77777777" w:rsidTr="00F13CCD">
        <w:trPr>
          <w:trHeight w:val="315"/>
          <w:jc w:val="center"/>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7083F9FD" w14:textId="77777777" w:rsidR="00F13CCD" w:rsidRPr="00092AA9" w:rsidRDefault="00F13CCD" w:rsidP="00F13CCD">
            <w:pPr>
              <w:rPr>
                <w:rFonts w:ascii="Calibri" w:eastAsia="Times New Roman" w:hAnsi="Calibri" w:cs="Calibri"/>
                <w:color w:val="000000"/>
                <w:szCs w:val="24"/>
              </w:rPr>
            </w:pPr>
            <w:r w:rsidRPr="00092AA9">
              <w:rPr>
                <w:rFonts w:ascii="Calibri" w:eastAsia="Times New Roman" w:hAnsi="Calibri" w:cs="Calibri"/>
                <w:color w:val="000000"/>
                <w:szCs w:val="24"/>
              </w:rPr>
              <w:t>Naaleh Cleveland</w:t>
            </w:r>
          </w:p>
        </w:tc>
        <w:tc>
          <w:tcPr>
            <w:tcW w:w="1565" w:type="dxa"/>
            <w:tcBorders>
              <w:top w:val="nil"/>
              <w:left w:val="nil"/>
              <w:bottom w:val="single" w:sz="8" w:space="0" w:color="auto"/>
              <w:right w:val="single" w:sz="4" w:space="0" w:color="auto"/>
            </w:tcBorders>
          </w:tcPr>
          <w:p w14:paraId="6EE44F8B" w14:textId="19E11EAD" w:rsidR="00F13CCD" w:rsidRDefault="00F13CCD" w:rsidP="00F13CCD">
            <w:pPr>
              <w:jc w:val="center"/>
              <w:rPr>
                <w:rFonts w:ascii="Calibri" w:eastAsia="Times New Roman" w:hAnsi="Calibri" w:cs="Calibri"/>
                <w:color w:val="000000"/>
                <w:szCs w:val="24"/>
              </w:rPr>
            </w:pPr>
            <w:r>
              <w:rPr>
                <w:szCs w:val="24"/>
              </w:rPr>
              <w:t>32</w:t>
            </w:r>
          </w:p>
        </w:tc>
        <w:tc>
          <w:tcPr>
            <w:tcW w:w="1498" w:type="dxa"/>
            <w:tcBorders>
              <w:top w:val="single" w:sz="8" w:space="0" w:color="auto"/>
              <w:left w:val="single" w:sz="4" w:space="0" w:color="auto"/>
              <w:bottom w:val="single" w:sz="8" w:space="0" w:color="auto"/>
              <w:right w:val="single" w:sz="8" w:space="0" w:color="auto"/>
            </w:tcBorders>
            <w:shd w:val="clear" w:color="auto" w:fill="auto"/>
            <w:noWrap/>
            <w:hideMark/>
          </w:tcPr>
          <w:p w14:paraId="121A408B" w14:textId="1231722B" w:rsidR="00F13CCD" w:rsidRPr="00B65214"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0</w:t>
            </w:r>
          </w:p>
        </w:tc>
        <w:tc>
          <w:tcPr>
            <w:tcW w:w="1300" w:type="dxa"/>
            <w:tcBorders>
              <w:top w:val="single" w:sz="8" w:space="0" w:color="auto"/>
              <w:left w:val="nil"/>
              <w:bottom w:val="single" w:sz="8" w:space="0" w:color="auto"/>
              <w:right w:val="single" w:sz="4" w:space="0" w:color="auto"/>
            </w:tcBorders>
          </w:tcPr>
          <w:p w14:paraId="20396AFF" w14:textId="589A9E17"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0</w:t>
            </w:r>
          </w:p>
        </w:tc>
        <w:tc>
          <w:tcPr>
            <w:tcW w:w="1300" w:type="dxa"/>
            <w:tcBorders>
              <w:top w:val="nil"/>
              <w:left w:val="single" w:sz="4" w:space="0" w:color="auto"/>
              <w:bottom w:val="single" w:sz="8" w:space="0" w:color="auto"/>
              <w:right w:val="single" w:sz="4" w:space="0" w:color="auto"/>
            </w:tcBorders>
          </w:tcPr>
          <w:p w14:paraId="6BCCEE9F" w14:textId="077EA2D5"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32</w:t>
            </w:r>
          </w:p>
        </w:tc>
        <w:tc>
          <w:tcPr>
            <w:tcW w:w="1797" w:type="dxa"/>
            <w:tcBorders>
              <w:top w:val="nil"/>
              <w:left w:val="single" w:sz="4" w:space="0" w:color="auto"/>
              <w:bottom w:val="single" w:sz="8" w:space="0" w:color="auto"/>
              <w:right w:val="single" w:sz="8" w:space="0" w:color="auto"/>
            </w:tcBorders>
            <w:shd w:val="clear" w:color="auto" w:fill="auto"/>
            <w:noWrap/>
            <w:hideMark/>
          </w:tcPr>
          <w:p w14:paraId="142AE20D" w14:textId="6500D3DF" w:rsidR="00F13CCD" w:rsidRPr="00092AA9"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40</w:t>
            </w:r>
          </w:p>
        </w:tc>
      </w:tr>
      <w:tr w:rsidR="00F13CCD" w:rsidRPr="00092AA9" w14:paraId="0312E5F8" w14:textId="77777777" w:rsidTr="00F13CCD">
        <w:trPr>
          <w:trHeight w:val="315"/>
          <w:jc w:val="center"/>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388D5654" w14:textId="7A032068" w:rsidR="00F13CCD" w:rsidRPr="00092AA9" w:rsidRDefault="00F13CCD" w:rsidP="00F13CCD">
            <w:pPr>
              <w:rPr>
                <w:rFonts w:ascii="Calibri" w:eastAsia="Times New Roman" w:hAnsi="Calibri" w:cs="Calibri"/>
                <w:color w:val="000000"/>
                <w:szCs w:val="24"/>
              </w:rPr>
            </w:pPr>
            <w:r w:rsidRPr="00092AA9">
              <w:rPr>
                <w:rFonts w:ascii="Calibri" w:eastAsia="Times New Roman" w:hAnsi="Calibri" w:cs="Calibri"/>
                <w:color w:val="000000"/>
                <w:szCs w:val="24"/>
              </w:rPr>
              <w:t>NAMI Greater Cleveland</w:t>
            </w:r>
            <w:r>
              <w:rPr>
                <w:rFonts w:ascii="Calibri" w:eastAsia="Times New Roman" w:hAnsi="Calibri" w:cs="Calibri"/>
                <w:color w:val="000000"/>
                <w:szCs w:val="24"/>
              </w:rPr>
              <w:t xml:space="preserve"> -</w:t>
            </w:r>
            <w:r w:rsidRPr="00E214EB">
              <w:rPr>
                <w:rFonts w:ascii="Calibri" w:eastAsia="Times New Roman" w:hAnsi="Calibri" w:cs="Calibri"/>
                <w:color w:val="000000"/>
                <w:szCs w:val="24"/>
              </w:rPr>
              <w:t>Education &amp; Awareness Program</w:t>
            </w:r>
          </w:p>
        </w:tc>
        <w:tc>
          <w:tcPr>
            <w:tcW w:w="1565" w:type="dxa"/>
            <w:tcBorders>
              <w:top w:val="nil"/>
              <w:left w:val="nil"/>
              <w:bottom w:val="single" w:sz="8" w:space="0" w:color="auto"/>
              <w:right w:val="single" w:sz="4" w:space="0" w:color="auto"/>
            </w:tcBorders>
          </w:tcPr>
          <w:p w14:paraId="2F79D9A3" w14:textId="5EA40239" w:rsidR="00F13CCD" w:rsidRPr="00F43674"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24</w:t>
            </w:r>
          </w:p>
        </w:tc>
        <w:tc>
          <w:tcPr>
            <w:tcW w:w="1498" w:type="dxa"/>
            <w:tcBorders>
              <w:top w:val="single" w:sz="8" w:space="0" w:color="auto"/>
              <w:left w:val="single" w:sz="4" w:space="0" w:color="auto"/>
              <w:bottom w:val="single" w:sz="8" w:space="0" w:color="auto"/>
              <w:right w:val="single" w:sz="8" w:space="0" w:color="auto"/>
            </w:tcBorders>
            <w:shd w:val="clear" w:color="auto" w:fill="auto"/>
            <w:noWrap/>
            <w:hideMark/>
          </w:tcPr>
          <w:p w14:paraId="2135B207" w14:textId="61545CB8" w:rsidR="00F13CCD" w:rsidRPr="0036479D" w:rsidRDefault="00F13CCD" w:rsidP="00F13CCD">
            <w:pPr>
              <w:jc w:val="center"/>
              <w:rPr>
                <w:rFonts w:ascii="Calibri" w:eastAsia="Times New Roman" w:hAnsi="Calibri" w:cs="Calibri"/>
                <w:color w:val="000000"/>
                <w:szCs w:val="24"/>
                <w:highlight w:val="yellow"/>
              </w:rPr>
            </w:pPr>
            <w:r w:rsidRPr="00E63C8D">
              <w:rPr>
                <w:rFonts w:ascii="Calibri" w:eastAsia="Times New Roman" w:hAnsi="Calibri" w:cs="Calibri"/>
                <w:color w:val="000000"/>
                <w:szCs w:val="24"/>
              </w:rPr>
              <w:t>17</w:t>
            </w:r>
          </w:p>
        </w:tc>
        <w:tc>
          <w:tcPr>
            <w:tcW w:w="1300" w:type="dxa"/>
            <w:tcBorders>
              <w:top w:val="single" w:sz="8" w:space="0" w:color="auto"/>
              <w:left w:val="nil"/>
              <w:bottom w:val="single" w:sz="8" w:space="0" w:color="auto"/>
              <w:right w:val="single" w:sz="4" w:space="0" w:color="auto"/>
            </w:tcBorders>
          </w:tcPr>
          <w:p w14:paraId="5584733A" w14:textId="389C0299"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52</w:t>
            </w:r>
          </w:p>
        </w:tc>
        <w:tc>
          <w:tcPr>
            <w:tcW w:w="1300" w:type="dxa"/>
            <w:tcBorders>
              <w:top w:val="nil"/>
              <w:left w:val="single" w:sz="4" w:space="0" w:color="auto"/>
              <w:bottom w:val="single" w:sz="8" w:space="0" w:color="auto"/>
              <w:right w:val="single" w:sz="4" w:space="0" w:color="auto"/>
            </w:tcBorders>
          </w:tcPr>
          <w:p w14:paraId="514B1C5E" w14:textId="682F87B6" w:rsidR="00F13CCD" w:rsidRDefault="0045478A" w:rsidP="00F13CCD">
            <w:pPr>
              <w:jc w:val="center"/>
              <w:rPr>
                <w:rFonts w:ascii="Calibri" w:eastAsia="Times New Roman" w:hAnsi="Calibri" w:cs="Calibri"/>
                <w:color w:val="000000"/>
                <w:szCs w:val="24"/>
              </w:rPr>
            </w:pPr>
            <w:r w:rsidRPr="000E22BD">
              <w:rPr>
                <w:rFonts w:ascii="Calibri" w:eastAsia="Times New Roman" w:hAnsi="Calibri" w:cs="Calibri"/>
                <w:color w:val="000000"/>
                <w:szCs w:val="24"/>
              </w:rPr>
              <w:t>9</w:t>
            </w:r>
            <w:r w:rsidR="009C209D" w:rsidRPr="000E22BD">
              <w:rPr>
                <w:rFonts w:ascii="Calibri" w:eastAsia="Times New Roman" w:hAnsi="Calibri" w:cs="Calibri"/>
                <w:color w:val="000000"/>
                <w:szCs w:val="24"/>
              </w:rPr>
              <w:t>3</w:t>
            </w:r>
          </w:p>
        </w:tc>
        <w:tc>
          <w:tcPr>
            <w:tcW w:w="1797" w:type="dxa"/>
            <w:tcBorders>
              <w:top w:val="nil"/>
              <w:left w:val="single" w:sz="4" w:space="0" w:color="auto"/>
              <w:bottom w:val="single" w:sz="8" w:space="0" w:color="auto"/>
              <w:right w:val="single" w:sz="8" w:space="0" w:color="auto"/>
            </w:tcBorders>
            <w:shd w:val="clear" w:color="auto" w:fill="auto"/>
            <w:noWrap/>
            <w:hideMark/>
          </w:tcPr>
          <w:p w14:paraId="23FB8465" w14:textId="20289E3C" w:rsidR="00F13CCD" w:rsidRPr="00322797"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140</w:t>
            </w:r>
          </w:p>
        </w:tc>
      </w:tr>
      <w:tr w:rsidR="00F13CCD" w:rsidRPr="00092AA9" w14:paraId="773B2585" w14:textId="77777777" w:rsidTr="00F13CCD">
        <w:trPr>
          <w:trHeight w:val="315"/>
          <w:jc w:val="center"/>
        </w:trPr>
        <w:tc>
          <w:tcPr>
            <w:tcW w:w="3320" w:type="dxa"/>
            <w:tcBorders>
              <w:top w:val="nil"/>
              <w:left w:val="single" w:sz="8" w:space="0" w:color="auto"/>
              <w:bottom w:val="single" w:sz="8" w:space="0" w:color="auto"/>
              <w:right w:val="single" w:sz="8" w:space="0" w:color="auto"/>
            </w:tcBorders>
            <w:shd w:val="clear" w:color="auto" w:fill="auto"/>
            <w:vAlign w:val="center"/>
          </w:tcPr>
          <w:p w14:paraId="4D6A310E" w14:textId="2D67FAA3" w:rsidR="00F13CCD" w:rsidRPr="00092AA9" w:rsidRDefault="00F13CCD" w:rsidP="00F13CCD">
            <w:pPr>
              <w:rPr>
                <w:rFonts w:ascii="Calibri" w:eastAsia="Times New Roman" w:hAnsi="Calibri" w:cs="Calibri"/>
                <w:color w:val="000000"/>
                <w:szCs w:val="24"/>
              </w:rPr>
            </w:pPr>
            <w:r w:rsidRPr="00092AA9">
              <w:rPr>
                <w:rFonts w:ascii="Calibri" w:eastAsia="Times New Roman" w:hAnsi="Calibri" w:cs="Calibri"/>
                <w:color w:val="000000"/>
                <w:szCs w:val="24"/>
              </w:rPr>
              <w:t>NAMI Greater Cleveland</w:t>
            </w:r>
            <w:r>
              <w:rPr>
                <w:rFonts w:ascii="Calibri" w:eastAsia="Times New Roman" w:hAnsi="Calibri" w:cs="Calibri"/>
                <w:color w:val="000000"/>
                <w:szCs w:val="24"/>
              </w:rPr>
              <w:t xml:space="preserve"> - </w:t>
            </w:r>
            <w:r w:rsidRPr="003173F7">
              <w:rPr>
                <w:rFonts w:ascii="Calibri" w:eastAsia="Times New Roman" w:hAnsi="Calibri" w:cs="Calibri"/>
                <w:color w:val="000000"/>
                <w:szCs w:val="24"/>
              </w:rPr>
              <w:t>Mental Health First Aid</w:t>
            </w:r>
          </w:p>
        </w:tc>
        <w:tc>
          <w:tcPr>
            <w:tcW w:w="1565" w:type="dxa"/>
            <w:tcBorders>
              <w:top w:val="nil"/>
              <w:left w:val="nil"/>
              <w:bottom w:val="single" w:sz="8" w:space="0" w:color="auto"/>
              <w:right w:val="single" w:sz="4" w:space="0" w:color="auto"/>
            </w:tcBorders>
          </w:tcPr>
          <w:p w14:paraId="4FC16BAB" w14:textId="1E79A547" w:rsidR="00F13CCD" w:rsidRPr="00F43674" w:rsidRDefault="00F13CCD" w:rsidP="00F13CCD">
            <w:pPr>
              <w:jc w:val="center"/>
              <w:rPr>
                <w:rFonts w:ascii="Calibri" w:eastAsia="Times New Roman" w:hAnsi="Calibri" w:cs="Calibri"/>
                <w:color w:val="000000"/>
                <w:szCs w:val="24"/>
              </w:rPr>
            </w:pPr>
            <w:r w:rsidRPr="00FF6D2C">
              <w:t>17</w:t>
            </w:r>
          </w:p>
        </w:tc>
        <w:tc>
          <w:tcPr>
            <w:tcW w:w="1498" w:type="dxa"/>
            <w:tcBorders>
              <w:top w:val="single" w:sz="8" w:space="0" w:color="auto"/>
              <w:left w:val="single" w:sz="4" w:space="0" w:color="auto"/>
              <w:bottom w:val="single" w:sz="8" w:space="0" w:color="auto"/>
              <w:right w:val="single" w:sz="8" w:space="0" w:color="auto"/>
            </w:tcBorders>
            <w:shd w:val="clear" w:color="auto" w:fill="auto"/>
            <w:noWrap/>
          </w:tcPr>
          <w:p w14:paraId="7DE8D008" w14:textId="04DA3325" w:rsidR="00F13CCD" w:rsidRPr="00FF6D2C" w:rsidRDefault="00F13CCD" w:rsidP="00F13CCD">
            <w:pPr>
              <w:jc w:val="center"/>
              <w:rPr>
                <w:highlight w:val="yellow"/>
              </w:rPr>
            </w:pPr>
            <w:r w:rsidRPr="00EB37A5">
              <w:t>0</w:t>
            </w:r>
          </w:p>
        </w:tc>
        <w:tc>
          <w:tcPr>
            <w:tcW w:w="1300" w:type="dxa"/>
            <w:tcBorders>
              <w:top w:val="single" w:sz="8" w:space="0" w:color="auto"/>
              <w:left w:val="nil"/>
              <w:bottom w:val="single" w:sz="8" w:space="0" w:color="auto"/>
              <w:right w:val="single" w:sz="4" w:space="0" w:color="auto"/>
            </w:tcBorders>
          </w:tcPr>
          <w:p w14:paraId="1E297D8F" w14:textId="541C76EE" w:rsidR="00F13CCD" w:rsidRDefault="00F13CCD" w:rsidP="00F13CCD">
            <w:pPr>
              <w:jc w:val="center"/>
            </w:pPr>
            <w:r>
              <w:t>0</w:t>
            </w:r>
          </w:p>
        </w:tc>
        <w:tc>
          <w:tcPr>
            <w:tcW w:w="1300" w:type="dxa"/>
            <w:tcBorders>
              <w:top w:val="nil"/>
              <w:left w:val="single" w:sz="4" w:space="0" w:color="auto"/>
              <w:bottom w:val="single" w:sz="8" w:space="0" w:color="auto"/>
              <w:right w:val="single" w:sz="4" w:space="0" w:color="auto"/>
            </w:tcBorders>
          </w:tcPr>
          <w:p w14:paraId="1378ADF1" w14:textId="7D1EB598" w:rsidR="00F13CCD" w:rsidRPr="00FF6D2C" w:rsidRDefault="00F13CCD" w:rsidP="00F13CCD">
            <w:pPr>
              <w:jc w:val="center"/>
            </w:pPr>
            <w:r>
              <w:t>17</w:t>
            </w:r>
          </w:p>
        </w:tc>
        <w:tc>
          <w:tcPr>
            <w:tcW w:w="1797" w:type="dxa"/>
            <w:tcBorders>
              <w:top w:val="nil"/>
              <w:left w:val="single" w:sz="4" w:space="0" w:color="auto"/>
              <w:bottom w:val="single" w:sz="8" w:space="0" w:color="auto"/>
              <w:right w:val="single" w:sz="8" w:space="0" w:color="auto"/>
            </w:tcBorders>
            <w:shd w:val="clear" w:color="auto" w:fill="auto"/>
            <w:noWrap/>
          </w:tcPr>
          <w:p w14:paraId="6781BCF6" w14:textId="6DCAADC1" w:rsidR="00F13CCD" w:rsidRPr="00FF6D2C" w:rsidRDefault="00F13CCD" w:rsidP="00F13CCD">
            <w:pPr>
              <w:jc w:val="center"/>
            </w:pPr>
            <w:r w:rsidRPr="00FF6D2C">
              <w:t>30</w:t>
            </w:r>
          </w:p>
        </w:tc>
      </w:tr>
      <w:tr w:rsidR="00F13CCD" w:rsidRPr="00092AA9" w14:paraId="336CE306" w14:textId="77777777" w:rsidTr="00F13CCD">
        <w:trPr>
          <w:trHeight w:val="315"/>
          <w:jc w:val="center"/>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070D1551" w14:textId="300EF974" w:rsidR="00F13CCD" w:rsidRPr="00092AA9" w:rsidRDefault="00F13CCD" w:rsidP="00F13CCD">
            <w:pPr>
              <w:rPr>
                <w:rFonts w:ascii="Calibri" w:eastAsia="Times New Roman" w:hAnsi="Calibri" w:cs="Calibri"/>
                <w:color w:val="000000"/>
                <w:szCs w:val="24"/>
              </w:rPr>
            </w:pPr>
            <w:r w:rsidRPr="00092AA9">
              <w:rPr>
                <w:rFonts w:ascii="Calibri" w:eastAsia="Times New Roman" w:hAnsi="Calibri" w:cs="Calibri"/>
                <w:color w:val="000000"/>
                <w:szCs w:val="24"/>
              </w:rPr>
              <w:t>OhioGuidestone</w:t>
            </w:r>
          </w:p>
        </w:tc>
        <w:tc>
          <w:tcPr>
            <w:tcW w:w="1565" w:type="dxa"/>
            <w:tcBorders>
              <w:top w:val="nil"/>
              <w:left w:val="nil"/>
              <w:bottom w:val="single" w:sz="8" w:space="0" w:color="auto"/>
              <w:right w:val="single" w:sz="4" w:space="0" w:color="auto"/>
            </w:tcBorders>
          </w:tcPr>
          <w:p w14:paraId="0A4C8B65" w14:textId="3BC66125" w:rsidR="00F13CCD" w:rsidRDefault="00F13CCD" w:rsidP="00F13CCD">
            <w:pPr>
              <w:jc w:val="center"/>
              <w:rPr>
                <w:rFonts w:ascii="Calibri" w:eastAsia="Times New Roman" w:hAnsi="Calibri" w:cs="Calibri"/>
                <w:color w:val="000000"/>
                <w:szCs w:val="24"/>
              </w:rPr>
            </w:pPr>
            <w:r>
              <w:rPr>
                <w:szCs w:val="24"/>
              </w:rPr>
              <w:t>32</w:t>
            </w:r>
          </w:p>
        </w:tc>
        <w:tc>
          <w:tcPr>
            <w:tcW w:w="1498" w:type="dxa"/>
            <w:tcBorders>
              <w:top w:val="single" w:sz="8" w:space="0" w:color="auto"/>
              <w:left w:val="single" w:sz="4" w:space="0" w:color="auto"/>
              <w:bottom w:val="single" w:sz="8" w:space="0" w:color="auto"/>
              <w:right w:val="single" w:sz="8" w:space="0" w:color="auto"/>
            </w:tcBorders>
            <w:shd w:val="clear" w:color="auto" w:fill="auto"/>
            <w:noWrap/>
            <w:hideMark/>
          </w:tcPr>
          <w:p w14:paraId="1BF77D14" w14:textId="6E0CB18E" w:rsidR="00F13CCD" w:rsidRPr="00092AA9"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7</w:t>
            </w:r>
          </w:p>
        </w:tc>
        <w:tc>
          <w:tcPr>
            <w:tcW w:w="1300" w:type="dxa"/>
            <w:tcBorders>
              <w:top w:val="single" w:sz="8" w:space="0" w:color="auto"/>
              <w:left w:val="nil"/>
              <w:bottom w:val="single" w:sz="8" w:space="0" w:color="auto"/>
              <w:right w:val="single" w:sz="4" w:space="0" w:color="auto"/>
            </w:tcBorders>
          </w:tcPr>
          <w:p w14:paraId="1F1EC6C6" w14:textId="12627FE6"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32</w:t>
            </w:r>
          </w:p>
        </w:tc>
        <w:tc>
          <w:tcPr>
            <w:tcW w:w="1300" w:type="dxa"/>
            <w:tcBorders>
              <w:top w:val="nil"/>
              <w:left w:val="single" w:sz="4" w:space="0" w:color="auto"/>
              <w:bottom w:val="single" w:sz="8" w:space="0" w:color="auto"/>
              <w:right w:val="single" w:sz="4" w:space="0" w:color="auto"/>
            </w:tcBorders>
          </w:tcPr>
          <w:p w14:paraId="7736D1E6" w14:textId="27117F57" w:rsidR="00F13CCD" w:rsidRDefault="004D000D" w:rsidP="00F13CCD">
            <w:pPr>
              <w:jc w:val="center"/>
              <w:rPr>
                <w:rFonts w:ascii="Calibri" w:eastAsia="Times New Roman" w:hAnsi="Calibri" w:cs="Calibri"/>
                <w:color w:val="000000"/>
                <w:szCs w:val="24"/>
              </w:rPr>
            </w:pPr>
            <w:r w:rsidRPr="000E22BD">
              <w:rPr>
                <w:rFonts w:ascii="Calibri" w:eastAsia="Times New Roman" w:hAnsi="Calibri" w:cs="Calibri"/>
                <w:color w:val="000000"/>
                <w:szCs w:val="24"/>
              </w:rPr>
              <w:t>7</w:t>
            </w:r>
            <w:r w:rsidR="00F15406" w:rsidRPr="000E22BD">
              <w:rPr>
                <w:rFonts w:ascii="Calibri" w:eastAsia="Times New Roman" w:hAnsi="Calibri" w:cs="Calibri"/>
                <w:color w:val="000000"/>
                <w:szCs w:val="24"/>
              </w:rPr>
              <w:t>1</w:t>
            </w:r>
          </w:p>
        </w:tc>
        <w:tc>
          <w:tcPr>
            <w:tcW w:w="1797" w:type="dxa"/>
            <w:tcBorders>
              <w:top w:val="nil"/>
              <w:left w:val="single" w:sz="4" w:space="0" w:color="auto"/>
              <w:bottom w:val="single" w:sz="8" w:space="0" w:color="auto"/>
              <w:right w:val="single" w:sz="8" w:space="0" w:color="auto"/>
            </w:tcBorders>
            <w:shd w:val="clear" w:color="auto" w:fill="auto"/>
            <w:noWrap/>
            <w:hideMark/>
          </w:tcPr>
          <w:p w14:paraId="008618AA" w14:textId="68B808CF" w:rsidR="00F13CCD" w:rsidRPr="00092AA9"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115</w:t>
            </w:r>
          </w:p>
        </w:tc>
      </w:tr>
      <w:tr w:rsidR="00F13CCD" w:rsidRPr="00092AA9" w14:paraId="2DA92563" w14:textId="77777777" w:rsidTr="00F13CCD">
        <w:trPr>
          <w:trHeight w:val="315"/>
          <w:jc w:val="center"/>
        </w:trPr>
        <w:tc>
          <w:tcPr>
            <w:tcW w:w="3320" w:type="dxa"/>
            <w:tcBorders>
              <w:top w:val="nil"/>
              <w:left w:val="single" w:sz="8" w:space="0" w:color="auto"/>
              <w:bottom w:val="single" w:sz="8" w:space="0" w:color="auto"/>
              <w:right w:val="single" w:sz="8" w:space="0" w:color="auto"/>
            </w:tcBorders>
            <w:shd w:val="clear" w:color="auto" w:fill="auto"/>
            <w:vAlign w:val="center"/>
            <w:hideMark/>
          </w:tcPr>
          <w:p w14:paraId="734E3448" w14:textId="19512C10" w:rsidR="00F13CCD" w:rsidRPr="00092AA9" w:rsidRDefault="00F13CCD" w:rsidP="00F13CCD">
            <w:pPr>
              <w:rPr>
                <w:rFonts w:ascii="Calibri" w:eastAsia="Times New Roman" w:hAnsi="Calibri" w:cs="Calibri"/>
                <w:color w:val="000000"/>
                <w:szCs w:val="24"/>
              </w:rPr>
            </w:pPr>
            <w:r w:rsidRPr="00CF2782">
              <w:rPr>
                <w:rFonts w:ascii="Calibri" w:eastAsia="Times New Roman" w:hAnsi="Calibri" w:cs="Calibri"/>
                <w:color w:val="000000"/>
                <w:szCs w:val="24"/>
              </w:rPr>
              <w:t>Trinity Outreach Ministries – Another Chance of Ohio</w:t>
            </w:r>
          </w:p>
        </w:tc>
        <w:tc>
          <w:tcPr>
            <w:tcW w:w="1565" w:type="dxa"/>
            <w:tcBorders>
              <w:top w:val="nil"/>
              <w:left w:val="nil"/>
              <w:bottom w:val="single" w:sz="8" w:space="0" w:color="auto"/>
              <w:right w:val="single" w:sz="4" w:space="0" w:color="auto"/>
            </w:tcBorders>
          </w:tcPr>
          <w:p w14:paraId="2B7D2395" w14:textId="4489A5CD"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137</w:t>
            </w:r>
          </w:p>
        </w:tc>
        <w:tc>
          <w:tcPr>
            <w:tcW w:w="1498" w:type="dxa"/>
            <w:tcBorders>
              <w:top w:val="single" w:sz="8" w:space="0" w:color="auto"/>
              <w:left w:val="single" w:sz="4" w:space="0" w:color="auto"/>
              <w:bottom w:val="single" w:sz="8" w:space="0" w:color="auto"/>
              <w:right w:val="single" w:sz="8" w:space="0" w:color="auto"/>
            </w:tcBorders>
            <w:shd w:val="clear" w:color="auto" w:fill="auto"/>
            <w:noWrap/>
            <w:hideMark/>
          </w:tcPr>
          <w:p w14:paraId="7A4B2E48" w14:textId="70C410F0"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50</w:t>
            </w:r>
          </w:p>
          <w:p w14:paraId="1A38ACB6" w14:textId="195CE517" w:rsidR="00F13CCD" w:rsidRPr="00166D2A" w:rsidRDefault="00F13CCD" w:rsidP="00F13CCD">
            <w:pPr>
              <w:rPr>
                <w:rFonts w:ascii="Calibri" w:eastAsia="Times New Roman" w:hAnsi="Calibri" w:cs="Calibri"/>
                <w:szCs w:val="24"/>
              </w:rPr>
            </w:pPr>
          </w:p>
        </w:tc>
        <w:tc>
          <w:tcPr>
            <w:tcW w:w="1300" w:type="dxa"/>
            <w:tcBorders>
              <w:top w:val="single" w:sz="8" w:space="0" w:color="auto"/>
              <w:left w:val="nil"/>
              <w:bottom w:val="single" w:sz="8" w:space="0" w:color="auto"/>
              <w:right w:val="single" w:sz="4" w:space="0" w:color="auto"/>
            </w:tcBorders>
          </w:tcPr>
          <w:p w14:paraId="3C57A140" w14:textId="3DA235C1"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24</w:t>
            </w:r>
          </w:p>
        </w:tc>
        <w:tc>
          <w:tcPr>
            <w:tcW w:w="1300" w:type="dxa"/>
            <w:tcBorders>
              <w:top w:val="nil"/>
              <w:left w:val="single" w:sz="4" w:space="0" w:color="auto"/>
              <w:bottom w:val="single" w:sz="8" w:space="0" w:color="auto"/>
              <w:right w:val="single" w:sz="4" w:space="0" w:color="auto"/>
            </w:tcBorders>
          </w:tcPr>
          <w:p w14:paraId="03C23A43" w14:textId="18620438" w:rsidR="00F13CCD" w:rsidRDefault="002B19DF" w:rsidP="00F13CCD">
            <w:pPr>
              <w:jc w:val="center"/>
              <w:rPr>
                <w:rFonts w:ascii="Calibri" w:eastAsia="Times New Roman" w:hAnsi="Calibri" w:cs="Calibri"/>
                <w:color w:val="000000"/>
                <w:szCs w:val="24"/>
              </w:rPr>
            </w:pPr>
            <w:r>
              <w:rPr>
                <w:rFonts w:ascii="Calibri" w:eastAsia="Times New Roman" w:hAnsi="Calibri" w:cs="Calibri"/>
                <w:color w:val="000000"/>
                <w:szCs w:val="24"/>
              </w:rPr>
              <w:t>211</w:t>
            </w:r>
          </w:p>
        </w:tc>
        <w:tc>
          <w:tcPr>
            <w:tcW w:w="1797" w:type="dxa"/>
            <w:tcBorders>
              <w:top w:val="nil"/>
              <w:left w:val="single" w:sz="4" w:space="0" w:color="auto"/>
              <w:bottom w:val="single" w:sz="8" w:space="0" w:color="auto"/>
              <w:right w:val="single" w:sz="8" w:space="0" w:color="auto"/>
            </w:tcBorders>
            <w:shd w:val="clear" w:color="auto" w:fill="auto"/>
            <w:noWrap/>
            <w:hideMark/>
          </w:tcPr>
          <w:p w14:paraId="0B469404" w14:textId="59393C11" w:rsidR="00F13CCD" w:rsidRPr="00092AA9"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170</w:t>
            </w:r>
          </w:p>
        </w:tc>
      </w:tr>
      <w:tr w:rsidR="00F13CCD" w:rsidRPr="00092AA9" w14:paraId="63708EBD" w14:textId="77777777" w:rsidTr="00F13CCD">
        <w:trPr>
          <w:trHeight w:val="315"/>
          <w:jc w:val="center"/>
        </w:trPr>
        <w:tc>
          <w:tcPr>
            <w:tcW w:w="3320" w:type="dxa"/>
            <w:tcBorders>
              <w:top w:val="single" w:sz="8" w:space="0" w:color="auto"/>
              <w:left w:val="single" w:sz="8" w:space="0" w:color="auto"/>
              <w:bottom w:val="single" w:sz="4" w:space="0" w:color="auto"/>
              <w:right w:val="single" w:sz="8" w:space="0" w:color="auto"/>
            </w:tcBorders>
            <w:shd w:val="clear" w:color="000000" w:fill="C6E0B4"/>
            <w:vAlign w:val="center"/>
            <w:hideMark/>
          </w:tcPr>
          <w:p w14:paraId="4D0C08D4" w14:textId="77777777" w:rsidR="00F13CCD" w:rsidRPr="00BA6B66" w:rsidRDefault="00F13CCD" w:rsidP="00F13CCD">
            <w:pPr>
              <w:rPr>
                <w:rFonts w:ascii="Calibri" w:eastAsia="Times New Roman" w:hAnsi="Calibri" w:cs="Calibri"/>
                <w:b/>
                <w:bCs/>
                <w:color w:val="000000"/>
                <w:szCs w:val="24"/>
              </w:rPr>
            </w:pPr>
            <w:r w:rsidRPr="00BA6B66">
              <w:rPr>
                <w:rFonts w:ascii="Calibri" w:eastAsia="Times New Roman" w:hAnsi="Calibri" w:cs="Calibri"/>
                <w:b/>
                <w:bCs/>
                <w:color w:val="000000"/>
                <w:szCs w:val="24"/>
              </w:rPr>
              <w:t>Total</w:t>
            </w:r>
          </w:p>
        </w:tc>
        <w:tc>
          <w:tcPr>
            <w:tcW w:w="1565" w:type="dxa"/>
            <w:tcBorders>
              <w:top w:val="single" w:sz="8" w:space="0" w:color="auto"/>
              <w:left w:val="nil"/>
              <w:bottom w:val="single" w:sz="4" w:space="0" w:color="auto"/>
              <w:right w:val="single" w:sz="4" w:space="0" w:color="auto"/>
            </w:tcBorders>
            <w:shd w:val="clear" w:color="000000" w:fill="C6E0B4"/>
          </w:tcPr>
          <w:p w14:paraId="4E97A946" w14:textId="5AEFC02A" w:rsidR="00F13CCD" w:rsidRPr="00BA6B66" w:rsidRDefault="00F13CCD" w:rsidP="00F13CCD">
            <w:pPr>
              <w:jc w:val="center"/>
              <w:rPr>
                <w:rFonts w:ascii="Calibri" w:eastAsia="Times New Roman" w:hAnsi="Calibri" w:cs="Calibri"/>
                <w:b/>
                <w:bCs/>
                <w:color w:val="000000"/>
                <w:szCs w:val="24"/>
              </w:rPr>
            </w:pPr>
            <w:r>
              <w:rPr>
                <w:rFonts w:ascii="Calibri" w:eastAsia="Times New Roman" w:hAnsi="Calibri" w:cs="Calibri"/>
                <w:b/>
                <w:bCs/>
                <w:color w:val="000000"/>
                <w:szCs w:val="24"/>
              </w:rPr>
              <w:t>503</w:t>
            </w:r>
          </w:p>
        </w:tc>
        <w:tc>
          <w:tcPr>
            <w:tcW w:w="1498" w:type="dxa"/>
            <w:tcBorders>
              <w:top w:val="single" w:sz="8" w:space="0" w:color="auto"/>
              <w:left w:val="single" w:sz="4" w:space="0" w:color="auto"/>
              <w:bottom w:val="single" w:sz="4" w:space="0" w:color="auto"/>
              <w:right w:val="single" w:sz="8" w:space="0" w:color="auto"/>
            </w:tcBorders>
            <w:shd w:val="clear" w:color="000000" w:fill="C6E0B4"/>
            <w:noWrap/>
            <w:hideMark/>
          </w:tcPr>
          <w:p w14:paraId="61BB79E4" w14:textId="4FAF109A" w:rsidR="00F13CCD" w:rsidRPr="00BA6B66" w:rsidRDefault="00F13CCD" w:rsidP="00F13CCD">
            <w:pPr>
              <w:jc w:val="center"/>
              <w:rPr>
                <w:rFonts w:ascii="Calibri" w:eastAsia="Times New Roman" w:hAnsi="Calibri" w:cs="Calibri"/>
                <w:b/>
                <w:bCs/>
                <w:color w:val="000000"/>
                <w:szCs w:val="24"/>
              </w:rPr>
            </w:pPr>
            <w:r>
              <w:rPr>
                <w:rFonts w:ascii="Calibri" w:eastAsia="Times New Roman" w:hAnsi="Calibri" w:cs="Calibri"/>
                <w:b/>
                <w:bCs/>
                <w:color w:val="000000"/>
                <w:szCs w:val="24"/>
              </w:rPr>
              <w:t>187</w:t>
            </w:r>
          </w:p>
        </w:tc>
        <w:tc>
          <w:tcPr>
            <w:tcW w:w="1300" w:type="dxa"/>
            <w:tcBorders>
              <w:top w:val="single" w:sz="8" w:space="0" w:color="auto"/>
              <w:left w:val="nil"/>
              <w:bottom w:val="single" w:sz="4" w:space="0" w:color="auto"/>
              <w:right w:val="single" w:sz="4" w:space="0" w:color="auto"/>
            </w:tcBorders>
            <w:shd w:val="clear" w:color="000000" w:fill="C6E0B4"/>
          </w:tcPr>
          <w:p w14:paraId="629A5399" w14:textId="1F94FCAB" w:rsidR="00F13CCD" w:rsidRDefault="008674A8" w:rsidP="00F13CCD">
            <w:pPr>
              <w:jc w:val="center"/>
              <w:rPr>
                <w:rFonts w:ascii="Calibri" w:eastAsia="Times New Roman" w:hAnsi="Calibri" w:cs="Calibri"/>
                <w:b/>
                <w:bCs/>
                <w:color w:val="000000"/>
                <w:szCs w:val="24"/>
              </w:rPr>
            </w:pPr>
            <w:r>
              <w:rPr>
                <w:rFonts w:ascii="Calibri" w:eastAsia="Times New Roman" w:hAnsi="Calibri" w:cs="Calibri"/>
                <w:b/>
                <w:bCs/>
                <w:color w:val="000000"/>
                <w:szCs w:val="24"/>
              </w:rPr>
              <w:t>16</w:t>
            </w:r>
            <w:r w:rsidR="00AA30B4">
              <w:rPr>
                <w:rFonts w:ascii="Calibri" w:eastAsia="Times New Roman" w:hAnsi="Calibri" w:cs="Calibri"/>
                <w:b/>
                <w:bCs/>
                <w:color w:val="000000"/>
                <w:szCs w:val="24"/>
              </w:rPr>
              <w:t>7</w:t>
            </w:r>
          </w:p>
        </w:tc>
        <w:tc>
          <w:tcPr>
            <w:tcW w:w="1300" w:type="dxa"/>
            <w:tcBorders>
              <w:top w:val="single" w:sz="8" w:space="0" w:color="auto"/>
              <w:left w:val="single" w:sz="4" w:space="0" w:color="auto"/>
              <w:bottom w:val="single" w:sz="4" w:space="0" w:color="auto"/>
              <w:right w:val="single" w:sz="4" w:space="0" w:color="auto"/>
            </w:tcBorders>
            <w:shd w:val="clear" w:color="000000" w:fill="C6E0B4"/>
          </w:tcPr>
          <w:p w14:paraId="4F9B4AB4" w14:textId="06E9EA04" w:rsidR="00F13CCD" w:rsidRDefault="00AA30B4" w:rsidP="00F13CCD">
            <w:pPr>
              <w:jc w:val="center"/>
              <w:rPr>
                <w:rFonts w:ascii="Calibri" w:eastAsia="Times New Roman" w:hAnsi="Calibri" w:cs="Calibri"/>
                <w:b/>
                <w:bCs/>
                <w:color w:val="000000"/>
                <w:szCs w:val="24"/>
              </w:rPr>
            </w:pPr>
            <w:r>
              <w:rPr>
                <w:rFonts w:ascii="Calibri" w:eastAsia="Times New Roman" w:hAnsi="Calibri" w:cs="Calibri"/>
                <w:b/>
                <w:bCs/>
                <w:color w:val="000000"/>
                <w:szCs w:val="24"/>
              </w:rPr>
              <w:t>857</w:t>
            </w:r>
          </w:p>
        </w:tc>
        <w:tc>
          <w:tcPr>
            <w:tcW w:w="1797" w:type="dxa"/>
            <w:tcBorders>
              <w:top w:val="single" w:sz="8" w:space="0" w:color="auto"/>
              <w:left w:val="single" w:sz="4" w:space="0" w:color="auto"/>
              <w:bottom w:val="single" w:sz="4" w:space="0" w:color="auto"/>
              <w:right w:val="single" w:sz="8" w:space="0" w:color="auto"/>
            </w:tcBorders>
            <w:shd w:val="clear" w:color="000000" w:fill="C6E0B4"/>
            <w:noWrap/>
            <w:hideMark/>
          </w:tcPr>
          <w:p w14:paraId="7040079A" w14:textId="7421CBFB" w:rsidR="00F13CCD" w:rsidRPr="00BA6B66" w:rsidRDefault="00F13CCD" w:rsidP="00F13CCD">
            <w:pPr>
              <w:jc w:val="center"/>
              <w:rPr>
                <w:rFonts w:ascii="Calibri" w:eastAsia="Times New Roman" w:hAnsi="Calibri" w:cs="Calibri"/>
                <w:b/>
                <w:bCs/>
                <w:color w:val="000000"/>
                <w:szCs w:val="24"/>
              </w:rPr>
            </w:pPr>
            <w:r>
              <w:rPr>
                <w:rFonts w:ascii="Calibri" w:eastAsia="Times New Roman" w:hAnsi="Calibri" w:cs="Calibri"/>
                <w:b/>
                <w:bCs/>
                <w:color w:val="000000"/>
                <w:szCs w:val="24"/>
              </w:rPr>
              <w:t>785</w:t>
            </w:r>
          </w:p>
        </w:tc>
      </w:tr>
      <w:tr w:rsidR="00F13CCD" w:rsidRPr="00092AA9" w14:paraId="4D7FCE43" w14:textId="77777777" w:rsidTr="00F13CCD">
        <w:trPr>
          <w:trHeight w:val="413"/>
          <w:jc w:val="center"/>
        </w:trPr>
        <w:tc>
          <w:tcPr>
            <w:tcW w:w="3320" w:type="dxa"/>
            <w:tcBorders>
              <w:top w:val="single" w:sz="4" w:space="0" w:color="auto"/>
              <w:bottom w:val="single" w:sz="4" w:space="0" w:color="auto"/>
            </w:tcBorders>
            <w:shd w:val="clear" w:color="auto" w:fill="auto"/>
            <w:vAlign w:val="center"/>
          </w:tcPr>
          <w:p w14:paraId="26E52CB9" w14:textId="77777777" w:rsidR="00F13CCD" w:rsidRPr="00BA6B66" w:rsidRDefault="00F13CCD" w:rsidP="00F13CCD">
            <w:pPr>
              <w:rPr>
                <w:rFonts w:ascii="Calibri" w:eastAsia="Times New Roman" w:hAnsi="Calibri" w:cs="Calibri"/>
                <w:b/>
                <w:bCs/>
                <w:color w:val="000000"/>
                <w:szCs w:val="24"/>
              </w:rPr>
            </w:pPr>
          </w:p>
        </w:tc>
        <w:tc>
          <w:tcPr>
            <w:tcW w:w="1565" w:type="dxa"/>
            <w:tcBorders>
              <w:top w:val="single" w:sz="4" w:space="0" w:color="auto"/>
              <w:bottom w:val="single" w:sz="4" w:space="0" w:color="auto"/>
            </w:tcBorders>
          </w:tcPr>
          <w:p w14:paraId="5F25762E" w14:textId="77777777" w:rsidR="00F13CCD" w:rsidRDefault="00F13CCD" w:rsidP="00F13CCD">
            <w:pPr>
              <w:jc w:val="center"/>
              <w:rPr>
                <w:rFonts w:ascii="Calibri" w:eastAsia="Times New Roman" w:hAnsi="Calibri" w:cs="Calibri"/>
                <w:b/>
                <w:bCs/>
                <w:color w:val="000000"/>
                <w:szCs w:val="24"/>
              </w:rPr>
            </w:pPr>
          </w:p>
        </w:tc>
        <w:tc>
          <w:tcPr>
            <w:tcW w:w="1498" w:type="dxa"/>
            <w:tcBorders>
              <w:top w:val="single" w:sz="4" w:space="0" w:color="auto"/>
              <w:bottom w:val="single" w:sz="4" w:space="0" w:color="auto"/>
            </w:tcBorders>
            <w:shd w:val="clear" w:color="auto" w:fill="auto"/>
            <w:noWrap/>
          </w:tcPr>
          <w:p w14:paraId="40F188E7" w14:textId="3FC0B67B" w:rsidR="00F13CCD" w:rsidRDefault="00F13CCD" w:rsidP="00F13CCD">
            <w:pPr>
              <w:jc w:val="center"/>
              <w:rPr>
                <w:rFonts w:ascii="Calibri" w:eastAsia="Times New Roman" w:hAnsi="Calibri" w:cs="Calibri"/>
                <w:b/>
                <w:bCs/>
                <w:color w:val="000000"/>
                <w:szCs w:val="24"/>
              </w:rPr>
            </w:pPr>
          </w:p>
        </w:tc>
        <w:tc>
          <w:tcPr>
            <w:tcW w:w="1300" w:type="dxa"/>
            <w:tcBorders>
              <w:top w:val="single" w:sz="4" w:space="0" w:color="auto"/>
              <w:bottom w:val="single" w:sz="4" w:space="0" w:color="auto"/>
            </w:tcBorders>
          </w:tcPr>
          <w:p w14:paraId="6A6C9E79" w14:textId="77777777" w:rsidR="00F13CCD" w:rsidRDefault="00F13CCD" w:rsidP="00F13CCD">
            <w:pPr>
              <w:jc w:val="center"/>
              <w:rPr>
                <w:rFonts w:ascii="Calibri" w:eastAsia="Times New Roman" w:hAnsi="Calibri" w:cs="Calibri"/>
                <w:b/>
                <w:bCs/>
                <w:color w:val="000000"/>
                <w:szCs w:val="24"/>
              </w:rPr>
            </w:pPr>
          </w:p>
        </w:tc>
        <w:tc>
          <w:tcPr>
            <w:tcW w:w="1300" w:type="dxa"/>
            <w:tcBorders>
              <w:top w:val="single" w:sz="4" w:space="0" w:color="auto"/>
              <w:bottom w:val="single" w:sz="4" w:space="0" w:color="auto"/>
            </w:tcBorders>
          </w:tcPr>
          <w:p w14:paraId="0D3C55A5" w14:textId="37E5153D" w:rsidR="00F13CCD" w:rsidRDefault="00F13CCD" w:rsidP="00F13CCD">
            <w:pPr>
              <w:jc w:val="center"/>
              <w:rPr>
                <w:rFonts w:ascii="Calibri" w:eastAsia="Times New Roman" w:hAnsi="Calibri" w:cs="Calibri"/>
                <w:b/>
                <w:bCs/>
                <w:color w:val="000000"/>
                <w:szCs w:val="24"/>
              </w:rPr>
            </w:pPr>
          </w:p>
        </w:tc>
        <w:tc>
          <w:tcPr>
            <w:tcW w:w="1797" w:type="dxa"/>
            <w:tcBorders>
              <w:top w:val="single" w:sz="4" w:space="0" w:color="auto"/>
              <w:bottom w:val="single" w:sz="4" w:space="0" w:color="auto"/>
            </w:tcBorders>
            <w:shd w:val="clear" w:color="auto" w:fill="auto"/>
            <w:noWrap/>
          </w:tcPr>
          <w:p w14:paraId="0D1DDBA4" w14:textId="71E8DB92" w:rsidR="00F13CCD" w:rsidRDefault="00F13CCD" w:rsidP="00F13CCD">
            <w:pPr>
              <w:jc w:val="center"/>
              <w:rPr>
                <w:rFonts w:ascii="Calibri" w:eastAsia="Times New Roman" w:hAnsi="Calibri" w:cs="Calibri"/>
                <w:b/>
                <w:bCs/>
                <w:color w:val="000000"/>
                <w:szCs w:val="24"/>
              </w:rPr>
            </w:pPr>
          </w:p>
        </w:tc>
      </w:tr>
      <w:tr w:rsidR="00F13CCD" w:rsidRPr="00092AA9" w14:paraId="2A7B2844" w14:textId="77777777" w:rsidTr="00F13CCD">
        <w:trPr>
          <w:trHeight w:val="315"/>
          <w:jc w:val="center"/>
        </w:trPr>
        <w:tc>
          <w:tcPr>
            <w:tcW w:w="3320" w:type="dxa"/>
            <w:tcBorders>
              <w:top w:val="single" w:sz="4" w:space="0" w:color="auto"/>
              <w:left w:val="single" w:sz="4" w:space="0" w:color="auto"/>
              <w:bottom w:val="single" w:sz="4" w:space="0" w:color="auto"/>
              <w:right w:val="single" w:sz="4" w:space="0" w:color="auto"/>
            </w:tcBorders>
            <w:shd w:val="clear" w:color="000000" w:fill="D9E1F2"/>
            <w:vAlign w:val="center"/>
          </w:tcPr>
          <w:p w14:paraId="336F1CF0" w14:textId="06D9156D" w:rsidR="00F13CCD" w:rsidRPr="00D95FBF" w:rsidRDefault="00F13CCD" w:rsidP="00F13CCD">
            <w:pPr>
              <w:rPr>
                <w:rFonts w:ascii="Calibri" w:eastAsia="Times New Roman" w:hAnsi="Calibri" w:cs="Calibri"/>
                <w:b/>
                <w:bCs/>
                <w:color w:val="000000"/>
                <w:szCs w:val="24"/>
              </w:rPr>
            </w:pPr>
            <w:r>
              <w:rPr>
                <w:rFonts w:ascii="Calibri" w:eastAsia="Times New Roman" w:hAnsi="Calibri" w:cs="Calibri"/>
                <w:b/>
                <w:bCs/>
                <w:color w:val="000000"/>
                <w:szCs w:val="24"/>
              </w:rPr>
              <w:t>Other</w:t>
            </w:r>
          </w:p>
        </w:tc>
        <w:tc>
          <w:tcPr>
            <w:tcW w:w="1565" w:type="dxa"/>
            <w:tcBorders>
              <w:top w:val="single" w:sz="4" w:space="0" w:color="auto"/>
              <w:left w:val="single" w:sz="4" w:space="0" w:color="auto"/>
              <w:bottom w:val="single" w:sz="4" w:space="0" w:color="auto"/>
              <w:right w:val="single" w:sz="4" w:space="0" w:color="auto"/>
            </w:tcBorders>
            <w:shd w:val="clear" w:color="000000" w:fill="D9E1F2"/>
            <w:vAlign w:val="center"/>
          </w:tcPr>
          <w:p w14:paraId="672CC037" w14:textId="7BA1DBE6" w:rsidR="00F13CCD" w:rsidRDefault="00F13CCD" w:rsidP="00F13CCD">
            <w:pPr>
              <w:jc w:val="center"/>
              <w:rPr>
                <w:rFonts w:ascii="Calibri" w:eastAsia="Times New Roman" w:hAnsi="Calibri" w:cs="Calibri"/>
                <w:b/>
                <w:bCs/>
                <w:color w:val="000000"/>
                <w:szCs w:val="24"/>
              </w:rPr>
            </w:pPr>
            <w:r>
              <w:rPr>
                <w:rFonts w:ascii="Calibri" w:eastAsia="Times New Roman" w:hAnsi="Calibri" w:cs="Calibri"/>
                <w:b/>
                <w:bCs/>
                <w:color w:val="000000"/>
                <w:szCs w:val="24"/>
              </w:rPr>
              <w:t># in Q1</w:t>
            </w:r>
          </w:p>
        </w:tc>
        <w:tc>
          <w:tcPr>
            <w:tcW w:w="1498" w:type="dxa"/>
            <w:tcBorders>
              <w:top w:val="single" w:sz="4" w:space="0" w:color="auto"/>
              <w:left w:val="single" w:sz="4" w:space="0" w:color="auto"/>
              <w:bottom w:val="single" w:sz="4" w:space="0" w:color="auto"/>
              <w:right w:val="single" w:sz="4" w:space="0" w:color="auto"/>
            </w:tcBorders>
            <w:shd w:val="clear" w:color="000000" w:fill="D9E1F2"/>
            <w:noWrap/>
            <w:vAlign w:val="center"/>
          </w:tcPr>
          <w:p w14:paraId="48B5E5CC" w14:textId="63C06698" w:rsidR="00F13CCD" w:rsidRDefault="00F13CCD" w:rsidP="00F13CCD">
            <w:pPr>
              <w:jc w:val="center"/>
              <w:rPr>
                <w:rFonts w:ascii="Calibri" w:eastAsia="Times New Roman" w:hAnsi="Calibri" w:cs="Calibri"/>
                <w:b/>
                <w:bCs/>
                <w:color w:val="000000"/>
                <w:szCs w:val="24"/>
              </w:rPr>
            </w:pPr>
            <w:r>
              <w:rPr>
                <w:rFonts w:ascii="Calibri" w:eastAsia="Times New Roman" w:hAnsi="Calibri" w:cs="Calibri"/>
                <w:b/>
                <w:bCs/>
                <w:color w:val="000000"/>
                <w:szCs w:val="24"/>
              </w:rPr>
              <w:t># in Q2</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tcPr>
          <w:p w14:paraId="68953A1D" w14:textId="27D7A2B4" w:rsidR="00F13CCD" w:rsidRDefault="00F13CCD" w:rsidP="00F13CCD">
            <w:pPr>
              <w:jc w:val="center"/>
              <w:rPr>
                <w:rFonts w:ascii="Calibri" w:eastAsia="Times New Roman" w:hAnsi="Calibri" w:cs="Calibri"/>
                <w:b/>
                <w:bCs/>
                <w:color w:val="000000"/>
                <w:szCs w:val="24"/>
              </w:rPr>
            </w:pPr>
            <w:r>
              <w:rPr>
                <w:rFonts w:ascii="Calibri" w:eastAsia="Times New Roman" w:hAnsi="Calibri" w:cs="Calibri"/>
                <w:b/>
                <w:bCs/>
                <w:color w:val="000000"/>
                <w:szCs w:val="24"/>
              </w:rPr>
              <w:t># in Q3</w:t>
            </w:r>
          </w:p>
        </w:tc>
        <w:tc>
          <w:tcPr>
            <w:tcW w:w="1300" w:type="dxa"/>
            <w:tcBorders>
              <w:top w:val="single" w:sz="4" w:space="0" w:color="auto"/>
              <w:left w:val="single" w:sz="4" w:space="0" w:color="auto"/>
              <w:bottom w:val="single" w:sz="4" w:space="0" w:color="auto"/>
              <w:right w:val="single" w:sz="4" w:space="0" w:color="auto"/>
            </w:tcBorders>
            <w:shd w:val="clear" w:color="000000" w:fill="D9E1F2"/>
            <w:vAlign w:val="center"/>
          </w:tcPr>
          <w:p w14:paraId="058A3B53" w14:textId="3C6E252E" w:rsidR="00F13CCD" w:rsidRPr="00092AA9" w:rsidRDefault="00F13CCD" w:rsidP="00F13CCD">
            <w:pPr>
              <w:jc w:val="center"/>
              <w:rPr>
                <w:rFonts w:ascii="Calibri" w:eastAsia="Times New Roman" w:hAnsi="Calibri" w:cs="Calibri"/>
                <w:b/>
                <w:bCs/>
                <w:color w:val="000000"/>
                <w:szCs w:val="24"/>
              </w:rPr>
            </w:pPr>
            <w:r>
              <w:rPr>
                <w:rFonts w:ascii="Calibri" w:eastAsia="Times New Roman" w:hAnsi="Calibri" w:cs="Calibri"/>
                <w:b/>
                <w:bCs/>
                <w:color w:val="000000"/>
                <w:szCs w:val="24"/>
              </w:rPr>
              <w:t># YTD</w:t>
            </w:r>
          </w:p>
        </w:tc>
        <w:tc>
          <w:tcPr>
            <w:tcW w:w="1797" w:type="dxa"/>
            <w:tcBorders>
              <w:top w:val="single" w:sz="4" w:space="0" w:color="auto"/>
              <w:left w:val="single" w:sz="4" w:space="0" w:color="auto"/>
              <w:bottom w:val="single" w:sz="4" w:space="0" w:color="auto"/>
              <w:right w:val="single" w:sz="4" w:space="0" w:color="auto"/>
            </w:tcBorders>
            <w:shd w:val="clear" w:color="000000" w:fill="D9E1F2"/>
            <w:noWrap/>
            <w:vAlign w:val="center"/>
          </w:tcPr>
          <w:p w14:paraId="053DAF4F" w14:textId="2852A4D5" w:rsidR="00F13CCD" w:rsidRDefault="00F13CCD" w:rsidP="00F13CCD">
            <w:pPr>
              <w:jc w:val="center"/>
              <w:rPr>
                <w:rFonts w:ascii="Calibri" w:eastAsia="Times New Roman" w:hAnsi="Calibri" w:cs="Calibri"/>
                <w:b/>
                <w:bCs/>
                <w:color w:val="000000"/>
                <w:szCs w:val="24"/>
              </w:rPr>
            </w:pPr>
            <w:r w:rsidRPr="00092AA9">
              <w:rPr>
                <w:rFonts w:ascii="Calibri" w:eastAsia="Times New Roman" w:hAnsi="Calibri" w:cs="Calibri"/>
                <w:b/>
                <w:bCs/>
                <w:color w:val="000000"/>
                <w:szCs w:val="24"/>
              </w:rPr>
              <w:t>Expected Annual Total</w:t>
            </w:r>
          </w:p>
        </w:tc>
      </w:tr>
      <w:tr w:rsidR="00F13CCD" w:rsidRPr="00092AA9" w14:paraId="582D2987" w14:textId="77777777" w:rsidTr="00F13CCD">
        <w:trPr>
          <w:trHeight w:val="315"/>
          <w:jc w:val="center"/>
        </w:trPr>
        <w:tc>
          <w:tcPr>
            <w:tcW w:w="3320" w:type="dxa"/>
            <w:tcBorders>
              <w:top w:val="single" w:sz="4" w:space="0" w:color="auto"/>
              <w:left w:val="single" w:sz="8" w:space="0" w:color="auto"/>
              <w:bottom w:val="single" w:sz="4" w:space="0" w:color="auto"/>
              <w:right w:val="single" w:sz="4" w:space="0" w:color="auto"/>
            </w:tcBorders>
            <w:shd w:val="clear" w:color="auto" w:fill="auto"/>
            <w:vAlign w:val="center"/>
          </w:tcPr>
          <w:p w14:paraId="3FABFB2F" w14:textId="51876534" w:rsidR="00F13CCD" w:rsidRPr="00D95FBF" w:rsidRDefault="00F13CCD" w:rsidP="00F13CCD">
            <w:pPr>
              <w:rPr>
                <w:rFonts w:ascii="Calibri" w:eastAsia="Times New Roman" w:hAnsi="Calibri" w:cs="Calibri"/>
                <w:color w:val="000000"/>
                <w:szCs w:val="24"/>
              </w:rPr>
            </w:pPr>
            <w:r w:rsidRPr="00D95FBF">
              <w:rPr>
                <w:rFonts w:ascii="Calibri" w:eastAsia="Times New Roman" w:hAnsi="Calibri" w:cs="Calibri"/>
                <w:color w:val="000000"/>
                <w:szCs w:val="24"/>
              </w:rPr>
              <w:t>It’s Not a Moment, It’s a Movement (Institutions)</w:t>
            </w:r>
          </w:p>
        </w:tc>
        <w:tc>
          <w:tcPr>
            <w:tcW w:w="1565" w:type="dxa"/>
            <w:tcBorders>
              <w:top w:val="single" w:sz="4" w:space="0" w:color="auto"/>
              <w:left w:val="single" w:sz="4" w:space="0" w:color="auto"/>
              <w:bottom w:val="single" w:sz="4" w:space="0" w:color="auto"/>
              <w:right w:val="single" w:sz="4" w:space="0" w:color="auto"/>
            </w:tcBorders>
          </w:tcPr>
          <w:p w14:paraId="157EEA72" w14:textId="0B7E1093" w:rsidR="00F13CCD" w:rsidRDefault="00F13CCD" w:rsidP="00F13CCD">
            <w:pPr>
              <w:jc w:val="center"/>
              <w:rPr>
                <w:rFonts w:ascii="Calibri" w:eastAsia="Times New Roman" w:hAnsi="Calibri" w:cs="Calibri"/>
                <w:color w:val="000000"/>
                <w:szCs w:val="24"/>
              </w:rPr>
            </w:pPr>
            <w:r w:rsidRPr="00D95FBF">
              <w:rPr>
                <w:rFonts w:ascii="Calibri" w:eastAsia="Times New Roman" w:hAnsi="Calibri" w:cs="Calibri"/>
                <w:color w:val="000000"/>
                <w:szCs w:val="24"/>
              </w:rPr>
              <w:t>14</w:t>
            </w:r>
          </w:p>
        </w:tc>
        <w:tc>
          <w:tcPr>
            <w:tcW w:w="1498" w:type="dxa"/>
            <w:tcBorders>
              <w:top w:val="single" w:sz="4" w:space="0" w:color="auto"/>
              <w:left w:val="single" w:sz="4" w:space="0" w:color="auto"/>
              <w:bottom w:val="single" w:sz="4" w:space="0" w:color="auto"/>
              <w:right w:val="single" w:sz="4" w:space="0" w:color="auto"/>
            </w:tcBorders>
            <w:shd w:val="clear" w:color="auto" w:fill="auto"/>
            <w:noWrap/>
          </w:tcPr>
          <w:p w14:paraId="43CFFE09" w14:textId="30171C43" w:rsidR="00F13CCD" w:rsidRPr="00D95FBF"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7</w:t>
            </w:r>
          </w:p>
        </w:tc>
        <w:tc>
          <w:tcPr>
            <w:tcW w:w="1300" w:type="dxa"/>
            <w:tcBorders>
              <w:top w:val="single" w:sz="4" w:space="0" w:color="auto"/>
              <w:left w:val="single" w:sz="4" w:space="0" w:color="auto"/>
              <w:bottom w:val="single" w:sz="4" w:space="0" w:color="auto"/>
              <w:right w:val="single" w:sz="4" w:space="0" w:color="auto"/>
            </w:tcBorders>
          </w:tcPr>
          <w:p w14:paraId="1EF87AD8" w14:textId="13B85A4A"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2</w:t>
            </w:r>
          </w:p>
        </w:tc>
        <w:tc>
          <w:tcPr>
            <w:tcW w:w="1300" w:type="dxa"/>
            <w:tcBorders>
              <w:top w:val="single" w:sz="4" w:space="0" w:color="auto"/>
              <w:left w:val="single" w:sz="4" w:space="0" w:color="auto"/>
              <w:bottom w:val="single" w:sz="4" w:space="0" w:color="auto"/>
              <w:right w:val="single" w:sz="4" w:space="0" w:color="auto"/>
            </w:tcBorders>
          </w:tcPr>
          <w:p w14:paraId="7E7D012F" w14:textId="3747A2F5" w:rsidR="00F13CCD" w:rsidRPr="00D95FBF"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23</w:t>
            </w:r>
          </w:p>
        </w:tc>
        <w:tc>
          <w:tcPr>
            <w:tcW w:w="1797" w:type="dxa"/>
            <w:tcBorders>
              <w:top w:val="single" w:sz="4" w:space="0" w:color="auto"/>
              <w:left w:val="single" w:sz="4" w:space="0" w:color="auto"/>
              <w:bottom w:val="single" w:sz="4" w:space="0" w:color="auto"/>
              <w:right w:val="single" w:sz="8" w:space="0" w:color="auto"/>
            </w:tcBorders>
            <w:shd w:val="clear" w:color="auto" w:fill="auto"/>
            <w:noWrap/>
          </w:tcPr>
          <w:p w14:paraId="1D516F72" w14:textId="0CCBB8CB" w:rsidR="00F13CCD" w:rsidRPr="00D95FBF" w:rsidRDefault="00F13CCD" w:rsidP="00F13CCD">
            <w:pPr>
              <w:jc w:val="center"/>
              <w:rPr>
                <w:rFonts w:ascii="Calibri" w:eastAsia="Times New Roman" w:hAnsi="Calibri" w:cs="Calibri"/>
                <w:color w:val="000000"/>
                <w:szCs w:val="24"/>
              </w:rPr>
            </w:pPr>
            <w:r w:rsidRPr="00D95FBF">
              <w:rPr>
                <w:rFonts w:ascii="Calibri" w:eastAsia="Times New Roman" w:hAnsi="Calibri" w:cs="Calibri"/>
                <w:color w:val="000000"/>
                <w:szCs w:val="24"/>
              </w:rPr>
              <w:t>25</w:t>
            </w:r>
          </w:p>
        </w:tc>
      </w:tr>
      <w:tr w:rsidR="00F13CCD" w:rsidRPr="00092AA9" w14:paraId="65190E44" w14:textId="77777777" w:rsidTr="00F13CCD">
        <w:trPr>
          <w:trHeight w:val="315"/>
          <w:jc w:val="center"/>
        </w:trPr>
        <w:tc>
          <w:tcPr>
            <w:tcW w:w="3320" w:type="dxa"/>
            <w:tcBorders>
              <w:top w:val="single" w:sz="4" w:space="0" w:color="auto"/>
              <w:left w:val="single" w:sz="8" w:space="0" w:color="auto"/>
              <w:bottom w:val="single" w:sz="4" w:space="0" w:color="auto"/>
              <w:right w:val="single" w:sz="4" w:space="0" w:color="auto"/>
            </w:tcBorders>
            <w:shd w:val="clear" w:color="auto" w:fill="auto"/>
            <w:vAlign w:val="center"/>
          </w:tcPr>
          <w:p w14:paraId="6090F4BC" w14:textId="1F935C6E" w:rsidR="00F13CCD" w:rsidRPr="00D95FBF" w:rsidRDefault="00F13CCD" w:rsidP="00F13CCD">
            <w:pPr>
              <w:rPr>
                <w:rFonts w:ascii="Calibri" w:eastAsia="Times New Roman" w:hAnsi="Calibri" w:cs="Calibri"/>
                <w:color w:val="000000"/>
                <w:szCs w:val="24"/>
              </w:rPr>
            </w:pPr>
            <w:r w:rsidRPr="00D95FBF">
              <w:rPr>
                <w:rFonts w:ascii="Calibri" w:eastAsia="Times New Roman" w:hAnsi="Calibri" w:cs="Calibri"/>
                <w:color w:val="000000"/>
                <w:szCs w:val="24"/>
              </w:rPr>
              <w:t>It’s Not a Moment, It’s a Movement (Conversations)</w:t>
            </w:r>
          </w:p>
        </w:tc>
        <w:tc>
          <w:tcPr>
            <w:tcW w:w="1565" w:type="dxa"/>
            <w:tcBorders>
              <w:top w:val="single" w:sz="4" w:space="0" w:color="auto"/>
              <w:left w:val="single" w:sz="4" w:space="0" w:color="auto"/>
              <w:bottom w:val="single" w:sz="4" w:space="0" w:color="auto"/>
              <w:right w:val="single" w:sz="4" w:space="0" w:color="auto"/>
            </w:tcBorders>
          </w:tcPr>
          <w:p w14:paraId="7D2A148F" w14:textId="7E4EA15A" w:rsidR="00F13CCD" w:rsidRDefault="00F13CCD" w:rsidP="00F13CCD">
            <w:pPr>
              <w:jc w:val="center"/>
              <w:rPr>
                <w:rFonts w:ascii="Calibri" w:eastAsia="Times New Roman" w:hAnsi="Calibri" w:cs="Calibri"/>
                <w:color w:val="000000"/>
                <w:szCs w:val="24"/>
              </w:rPr>
            </w:pPr>
            <w:r w:rsidRPr="00D95FBF">
              <w:rPr>
                <w:rFonts w:ascii="Calibri" w:eastAsia="Times New Roman" w:hAnsi="Calibri" w:cs="Calibri"/>
                <w:color w:val="000000"/>
                <w:szCs w:val="24"/>
              </w:rPr>
              <w:t>2</w:t>
            </w:r>
          </w:p>
        </w:tc>
        <w:tc>
          <w:tcPr>
            <w:tcW w:w="1498" w:type="dxa"/>
            <w:tcBorders>
              <w:top w:val="single" w:sz="4" w:space="0" w:color="auto"/>
              <w:left w:val="single" w:sz="4" w:space="0" w:color="auto"/>
              <w:bottom w:val="single" w:sz="4" w:space="0" w:color="auto"/>
              <w:right w:val="single" w:sz="4" w:space="0" w:color="auto"/>
            </w:tcBorders>
            <w:shd w:val="clear" w:color="auto" w:fill="auto"/>
            <w:noWrap/>
          </w:tcPr>
          <w:p w14:paraId="3409B47A" w14:textId="0C9D96F1" w:rsidR="00F13CCD" w:rsidRPr="00D95FBF"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1</w:t>
            </w:r>
          </w:p>
        </w:tc>
        <w:tc>
          <w:tcPr>
            <w:tcW w:w="1300" w:type="dxa"/>
            <w:tcBorders>
              <w:top w:val="single" w:sz="4" w:space="0" w:color="auto"/>
              <w:left w:val="single" w:sz="4" w:space="0" w:color="auto"/>
              <w:bottom w:val="single" w:sz="4" w:space="0" w:color="auto"/>
              <w:right w:val="single" w:sz="4" w:space="0" w:color="auto"/>
            </w:tcBorders>
          </w:tcPr>
          <w:p w14:paraId="1A2C35AC" w14:textId="0166BD97" w:rsidR="00F13CCD"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2</w:t>
            </w:r>
          </w:p>
        </w:tc>
        <w:tc>
          <w:tcPr>
            <w:tcW w:w="1300" w:type="dxa"/>
            <w:tcBorders>
              <w:top w:val="single" w:sz="4" w:space="0" w:color="auto"/>
              <w:left w:val="single" w:sz="4" w:space="0" w:color="auto"/>
              <w:bottom w:val="single" w:sz="4" w:space="0" w:color="auto"/>
              <w:right w:val="single" w:sz="4" w:space="0" w:color="auto"/>
            </w:tcBorders>
          </w:tcPr>
          <w:p w14:paraId="67486133" w14:textId="2B8EF812" w:rsidR="00F13CCD" w:rsidRPr="00D95FBF" w:rsidRDefault="00F13CCD" w:rsidP="00F13CCD">
            <w:pPr>
              <w:jc w:val="center"/>
              <w:rPr>
                <w:rFonts w:ascii="Calibri" w:eastAsia="Times New Roman" w:hAnsi="Calibri" w:cs="Calibri"/>
                <w:color w:val="000000"/>
                <w:szCs w:val="24"/>
              </w:rPr>
            </w:pPr>
            <w:r>
              <w:rPr>
                <w:rFonts w:ascii="Calibri" w:eastAsia="Times New Roman" w:hAnsi="Calibri" w:cs="Calibri"/>
                <w:color w:val="000000"/>
                <w:szCs w:val="24"/>
              </w:rPr>
              <w:t>5</w:t>
            </w:r>
          </w:p>
        </w:tc>
        <w:tc>
          <w:tcPr>
            <w:tcW w:w="1797" w:type="dxa"/>
            <w:tcBorders>
              <w:top w:val="single" w:sz="4" w:space="0" w:color="auto"/>
              <w:left w:val="single" w:sz="4" w:space="0" w:color="auto"/>
              <w:bottom w:val="single" w:sz="4" w:space="0" w:color="auto"/>
              <w:right w:val="single" w:sz="8" w:space="0" w:color="auto"/>
            </w:tcBorders>
            <w:shd w:val="clear" w:color="auto" w:fill="auto"/>
            <w:noWrap/>
          </w:tcPr>
          <w:p w14:paraId="735D8089" w14:textId="1666228E" w:rsidR="00F13CCD" w:rsidRPr="00D95FBF" w:rsidRDefault="00F13CCD" w:rsidP="00F13CCD">
            <w:pPr>
              <w:jc w:val="center"/>
              <w:rPr>
                <w:rFonts w:ascii="Calibri" w:eastAsia="Times New Roman" w:hAnsi="Calibri" w:cs="Calibri"/>
                <w:color w:val="000000"/>
                <w:szCs w:val="24"/>
              </w:rPr>
            </w:pPr>
            <w:r w:rsidRPr="00D95FBF">
              <w:rPr>
                <w:rFonts w:ascii="Calibri" w:eastAsia="Times New Roman" w:hAnsi="Calibri" w:cs="Calibri"/>
                <w:color w:val="000000"/>
                <w:szCs w:val="24"/>
              </w:rPr>
              <w:t>12</w:t>
            </w:r>
          </w:p>
        </w:tc>
      </w:tr>
    </w:tbl>
    <w:p w14:paraId="73323501" w14:textId="1377CFAB" w:rsidR="00CF26CA" w:rsidRDefault="00CF26CA" w:rsidP="008E43CE">
      <w:pPr>
        <w:autoSpaceDE w:val="0"/>
        <w:autoSpaceDN w:val="0"/>
        <w:adjustRightInd w:val="0"/>
        <w:rPr>
          <w:rFonts w:cstheme="minorHAnsi"/>
          <w:szCs w:val="24"/>
        </w:rPr>
      </w:pPr>
    </w:p>
    <w:p w14:paraId="5476DB4F" w14:textId="2ADF284A" w:rsidR="00F068AD" w:rsidRDefault="00B91D88" w:rsidP="008E43CE">
      <w:pPr>
        <w:autoSpaceDE w:val="0"/>
        <w:autoSpaceDN w:val="0"/>
        <w:adjustRightInd w:val="0"/>
        <w:rPr>
          <w:rFonts w:cstheme="minorHAnsi"/>
          <w:szCs w:val="24"/>
        </w:rPr>
      </w:pPr>
      <w:r>
        <w:rPr>
          <w:rFonts w:cstheme="minorHAnsi"/>
          <w:szCs w:val="24"/>
        </w:rPr>
        <w:t xml:space="preserve">Due to program differences and ages of program participants, several measurement instruments are used. The DESSA instrument is designed for school age children. The DARS instrument is designed for adults. Both the DESSA and the DARS require an assessment at the beginning of a program as well as at the end of the program so that a measure of improvement can be shown. Mental Health First Aid (MHFA) and the Awareness </w:t>
      </w:r>
      <w:r w:rsidR="00112BA8">
        <w:rPr>
          <w:rFonts w:cstheme="minorHAnsi"/>
          <w:szCs w:val="24"/>
        </w:rPr>
        <w:t>and</w:t>
      </w:r>
      <w:r>
        <w:rPr>
          <w:rFonts w:cstheme="minorHAnsi"/>
          <w:szCs w:val="24"/>
        </w:rPr>
        <w:t xml:space="preserve"> Education Programs use quizzes to confirm that program participants have substantial knowledge about the program area. </w:t>
      </w:r>
    </w:p>
    <w:p w14:paraId="1556CA7F" w14:textId="77777777" w:rsidR="00F068AD" w:rsidRDefault="00F068AD" w:rsidP="008E43CE">
      <w:pPr>
        <w:autoSpaceDE w:val="0"/>
        <w:autoSpaceDN w:val="0"/>
        <w:adjustRightInd w:val="0"/>
        <w:rPr>
          <w:rFonts w:cstheme="minorHAnsi"/>
          <w:szCs w:val="24"/>
        </w:rPr>
      </w:pPr>
    </w:p>
    <w:p w14:paraId="085FA1F9" w14:textId="59EEC52D" w:rsidR="00092AA9" w:rsidRPr="0095110D" w:rsidRDefault="00D95FBF" w:rsidP="00F15AF5">
      <w:pPr>
        <w:rPr>
          <w:rFonts w:cstheme="minorHAnsi"/>
          <w:strike/>
          <w:szCs w:val="24"/>
        </w:rPr>
      </w:pPr>
      <w:r>
        <w:rPr>
          <w:rFonts w:cstheme="minorHAnsi"/>
          <w:szCs w:val="24"/>
        </w:rPr>
        <w:t xml:space="preserve">Additionally, It’s Not a Moment, </w:t>
      </w:r>
      <w:proofErr w:type="gramStart"/>
      <w:r w:rsidR="00834C6B">
        <w:rPr>
          <w:rFonts w:cstheme="minorHAnsi"/>
          <w:szCs w:val="24"/>
        </w:rPr>
        <w:t>I</w:t>
      </w:r>
      <w:r w:rsidR="00AA5A75">
        <w:rPr>
          <w:rFonts w:cstheme="minorHAnsi"/>
          <w:szCs w:val="24"/>
        </w:rPr>
        <w:t>t’s</w:t>
      </w:r>
      <w:proofErr w:type="gramEnd"/>
      <w:r>
        <w:rPr>
          <w:rFonts w:cstheme="minorHAnsi"/>
          <w:szCs w:val="24"/>
        </w:rPr>
        <w:t xml:space="preserve"> a Movement initiates contacts that are captured as contacts with church institutions and group conversations that are not individual </w:t>
      </w:r>
      <w:r w:rsidR="00F23C8C">
        <w:rPr>
          <w:rFonts w:cstheme="minorHAnsi"/>
          <w:szCs w:val="24"/>
        </w:rPr>
        <w:t>count</w:t>
      </w:r>
      <w:r w:rsidR="0036172A">
        <w:rPr>
          <w:rFonts w:cstheme="minorHAnsi"/>
          <w:szCs w:val="24"/>
        </w:rPr>
        <w:t>s</w:t>
      </w:r>
      <w:r w:rsidR="0095110D">
        <w:rPr>
          <w:rFonts w:cstheme="minorHAnsi"/>
          <w:szCs w:val="24"/>
        </w:rPr>
        <w:t xml:space="preserve">. </w:t>
      </w:r>
      <w:r w:rsidR="00F23C8C">
        <w:rPr>
          <w:rFonts w:cstheme="minorHAnsi"/>
          <w:szCs w:val="24"/>
        </w:rPr>
        <w:t xml:space="preserve"> </w:t>
      </w:r>
    </w:p>
    <w:p w14:paraId="0ABB823F" w14:textId="77777777" w:rsidR="00D95FBF" w:rsidRDefault="00D95FBF" w:rsidP="00F15AF5">
      <w:pPr>
        <w:rPr>
          <w:rFonts w:cstheme="minorHAnsi"/>
          <w:szCs w:val="24"/>
        </w:rPr>
      </w:pPr>
    </w:p>
    <w:p w14:paraId="2A8F4ECE" w14:textId="77777777" w:rsidR="00D95FBF" w:rsidRDefault="00D95FBF" w:rsidP="00F15AF5">
      <w:pPr>
        <w:rPr>
          <w:rFonts w:cstheme="minorHAnsi"/>
          <w:szCs w:val="24"/>
        </w:rPr>
      </w:pPr>
    </w:p>
    <w:p w14:paraId="4AD4942F" w14:textId="77777777" w:rsidR="00DC5EEE" w:rsidRDefault="00DC5EEE" w:rsidP="008E43CE">
      <w:pPr>
        <w:autoSpaceDE w:val="0"/>
        <w:autoSpaceDN w:val="0"/>
        <w:adjustRightInd w:val="0"/>
        <w:rPr>
          <w:rFonts w:cstheme="minorHAnsi"/>
          <w:szCs w:val="24"/>
        </w:rPr>
      </w:pPr>
    </w:p>
    <w:p w14:paraId="2F3C9517" w14:textId="77777777" w:rsidR="00B91D88" w:rsidRDefault="00B91D88" w:rsidP="008E43CE">
      <w:pPr>
        <w:autoSpaceDE w:val="0"/>
        <w:autoSpaceDN w:val="0"/>
        <w:adjustRightInd w:val="0"/>
        <w:rPr>
          <w:rFonts w:cstheme="minorHAnsi"/>
          <w:szCs w:val="24"/>
        </w:rPr>
      </w:pPr>
    </w:p>
    <w:p w14:paraId="3A74BF32" w14:textId="77777777" w:rsidR="008972B4" w:rsidRDefault="008972B4" w:rsidP="008E43CE">
      <w:pPr>
        <w:autoSpaceDE w:val="0"/>
        <w:autoSpaceDN w:val="0"/>
        <w:adjustRightInd w:val="0"/>
        <w:rPr>
          <w:rFonts w:cstheme="minorHAnsi"/>
          <w:b/>
          <w:sz w:val="28"/>
          <w:szCs w:val="28"/>
          <w:u w:val="single"/>
        </w:rPr>
      </w:pPr>
    </w:p>
    <w:tbl>
      <w:tblPr>
        <w:tblpPr w:leftFromText="180" w:rightFromText="180" w:vertAnchor="page" w:horzAnchor="margin" w:tblpXSpec="center" w:tblpY="2281"/>
        <w:tblW w:w="9460" w:type="dxa"/>
        <w:tblLook w:val="04A0" w:firstRow="1" w:lastRow="0" w:firstColumn="1" w:lastColumn="0" w:noHBand="0" w:noVBand="1"/>
      </w:tblPr>
      <w:tblGrid>
        <w:gridCol w:w="4060"/>
        <w:gridCol w:w="1056"/>
        <w:gridCol w:w="1055"/>
        <w:gridCol w:w="1055"/>
        <w:gridCol w:w="838"/>
        <w:gridCol w:w="1396"/>
      </w:tblGrid>
      <w:tr w:rsidR="00C75291" w:rsidRPr="00B91D88" w14:paraId="021BC22A" w14:textId="77777777" w:rsidTr="00C75291">
        <w:trPr>
          <w:trHeight w:val="315"/>
        </w:trPr>
        <w:tc>
          <w:tcPr>
            <w:tcW w:w="4060" w:type="dxa"/>
            <w:tcBorders>
              <w:top w:val="nil"/>
              <w:left w:val="nil"/>
              <w:bottom w:val="nil"/>
              <w:right w:val="nil"/>
            </w:tcBorders>
            <w:shd w:val="clear" w:color="auto" w:fill="auto"/>
            <w:noWrap/>
            <w:vAlign w:val="bottom"/>
            <w:hideMark/>
          </w:tcPr>
          <w:p w14:paraId="7124974E" w14:textId="77777777" w:rsidR="00C75291" w:rsidRDefault="00C75291" w:rsidP="00C75291">
            <w:pPr>
              <w:jc w:val="center"/>
              <w:rPr>
                <w:rFonts w:ascii="Times New Roman" w:eastAsia="Times New Roman" w:hAnsi="Times New Roman" w:cs="Times New Roman"/>
                <w:szCs w:val="24"/>
              </w:rPr>
            </w:pPr>
          </w:p>
          <w:p w14:paraId="23CD8E3D" w14:textId="77777777" w:rsidR="00C75291" w:rsidRPr="00B91D88" w:rsidRDefault="00C75291" w:rsidP="00C75291">
            <w:pPr>
              <w:rPr>
                <w:rFonts w:ascii="Times New Roman" w:eastAsia="Times New Roman" w:hAnsi="Times New Roman" w:cs="Times New Roman"/>
                <w:szCs w:val="24"/>
              </w:rPr>
            </w:pPr>
          </w:p>
        </w:tc>
        <w:tc>
          <w:tcPr>
            <w:tcW w:w="5400" w:type="dxa"/>
            <w:gridSpan w:val="5"/>
            <w:tcBorders>
              <w:top w:val="single" w:sz="8" w:space="0" w:color="auto"/>
              <w:left w:val="single" w:sz="8" w:space="0" w:color="auto"/>
              <w:bottom w:val="single" w:sz="8" w:space="0" w:color="auto"/>
              <w:right w:val="single" w:sz="8" w:space="0" w:color="000000"/>
            </w:tcBorders>
            <w:shd w:val="clear" w:color="000000" w:fill="D9E1F2"/>
            <w:vAlign w:val="center"/>
            <w:hideMark/>
          </w:tcPr>
          <w:p w14:paraId="1FD67A3A" w14:textId="77777777" w:rsidR="00C75291" w:rsidRPr="00B91D88" w:rsidRDefault="00C75291" w:rsidP="00C75291">
            <w:pPr>
              <w:jc w:val="center"/>
              <w:rPr>
                <w:rFonts w:ascii="Calibri" w:eastAsia="Times New Roman" w:hAnsi="Calibri" w:cs="Calibri"/>
                <w:b/>
                <w:bCs/>
                <w:color w:val="000000"/>
                <w:sz w:val="22"/>
              </w:rPr>
            </w:pPr>
            <w:r w:rsidRPr="00B91D88">
              <w:rPr>
                <w:rFonts w:ascii="Calibri" w:eastAsia="Times New Roman" w:hAnsi="Calibri" w:cs="Calibri"/>
                <w:b/>
                <w:bCs/>
                <w:color w:val="000000"/>
                <w:sz w:val="22"/>
              </w:rPr>
              <w:t># Individuals Served</w:t>
            </w:r>
          </w:p>
        </w:tc>
      </w:tr>
      <w:tr w:rsidR="00C75291" w:rsidRPr="00B91D88" w14:paraId="318C2BA0" w14:textId="77777777" w:rsidTr="00C75291">
        <w:trPr>
          <w:trHeight w:val="315"/>
        </w:trPr>
        <w:tc>
          <w:tcPr>
            <w:tcW w:w="4060"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7DF4767B" w14:textId="77777777" w:rsidR="00C75291" w:rsidRPr="00B91D88" w:rsidRDefault="00C75291" w:rsidP="00C75291">
            <w:pPr>
              <w:rPr>
                <w:rFonts w:ascii="Calibri" w:eastAsia="Times New Roman" w:hAnsi="Calibri" w:cs="Calibri"/>
                <w:b/>
                <w:bCs/>
                <w:color w:val="000000"/>
                <w:sz w:val="22"/>
              </w:rPr>
            </w:pPr>
            <w:r w:rsidRPr="00B91D88">
              <w:rPr>
                <w:rFonts w:ascii="Calibri" w:eastAsia="Times New Roman" w:hAnsi="Calibri" w:cs="Calibri"/>
                <w:b/>
                <w:bCs/>
                <w:color w:val="000000"/>
                <w:sz w:val="22"/>
              </w:rPr>
              <w:t>Program Outcome Type</w:t>
            </w:r>
          </w:p>
        </w:tc>
        <w:tc>
          <w:tcPr>
            <w:tcW w:w="1056" w:type="dxa"/>
            <w:tcBorders>
              <w:top w:val="nil"/>
              <w:left w:val="nil"/>
              <w:bottom w:val="single" w:sz="8" w:space="0" w:color="auto"/>
              <w:right w:val="single" w:sz="8" w:space="0" w:color="auto"/>
            </w:tcBorders>
            <w:shd w:val="clear" w:color="000000" w:fill="D9E1F2"/>
            <w:noWrap/>
            <w:vAlign w:val="bottom"/>
            <w:hideMark/>
          </w:tcPr>
          <w:p w14:paraId="267259DA" w14:textId="77777777" w:rsidR="00C75291" w:rsidRPr="003157E1" w:rsidRDefault="00C75291" w:rsidP="00C75291">
            <w:pPr>
              <w:jc w:val="center"/>
              <w:rPr>
                <w:rFonts w:ascii="Calibri" w:eastAsia="Times New Roman" w:hAnsi="Calibri" w:cs="Calibri"/>
                <w:b/>
                <w:bCs/>
                <w:color w:val="000000"/>
                <w:sz w:val="22"/>
              </w:rPr>
            </w:pPr>
            <w:r w:rsidRPr="003157E1">
              <w:rPr>
                <w:rFonts w:ascii="Calibri" w:eastAsia="Times New Roman" w:hAnsi="Calibri" w:cs="Calibri"/>
                <w:b/>
                <w:bCs/>
                <w:color w:val="000000"/>
                <w:sz w:val="22"/>
              </w:rPr>
              <w:t>Q1</w:t>
            </w:r>
          </w:p>
        </w:tc>
        <w:tc>
          <w:tcPr>
            <w:tcW w:w="1055" w:type="dxa"/>
            <w:tcBorders>
              <w:top w:val="nil"/>
              <w:left w:val="nil"/>
              <w:bottom w:val="single" w:sz="8" w:space="0" w:color="auto"/>
              <w:right w:val="single" w:sz="8" w:space="0" w:color="auto"/>
            </w:tcBorders>
            <w:shd w:val="clear" w:color="000000" w:fill="D9E1F2"/>
            <w:noWrap/>
            <w:vAlign w:val="bottom"/>
            <w:hideMark/>
          </w:tcPr>
          <w:p w14:paraId="0BEDD2D8" w14:textId="77777777" w:rsidR="00C75291" w:rsidRPr="003157E1" w:rsidRDefault="00C75291" w:rsidP="00C75291">
            <w:pPr>
              <w:jc w:val="center"/>
              <w:rPr>
                <w:rFonts w:ascii="Calibri" w:eastAsia="Times New Roman" w:hAnsi="Calibri" w:cs="Calibri"/>
                <w:b/>
                <w:bCs/>
                <w:color w:val="000000"/>
                <w:sz w:val="22"/>
              </w:rPr>
            </w:pPr>
            <w:r w:rsidRPr="003157E1">
              <w:rPr>
                <w:rFonts w:ascii="Calibri" w:eastAsia="Times New Roman" w:hAnsi="Calibri" w:cs="Calibri"/>
                <w:b/>
                <w:bCs/>
                <w:color w:val="000000"/>
                <w:sz w:val="22"/>
              </w:rPr>
              <w:t>Q2</w:t>
            </w:r>
          </w:p>
        </w:tc>
        <w:tc>
          <w:tcPr>
            <w:tcW w:w="1055" w:type="dxa"/>
            <w:tcBorders>
              <w:top w:val="nil"/>
              <w:left w:val="nil"/>
              <w:bottom w:val="single" w:sz="8" w:space="0" w:color="auto"/>
              <w:right w:val="single" w:sz="8" w:space="0" w:color="auto"/>
            </w:tcBorders>
            <w:shd w:val="clear" w:color="000000" w:fill="D9E1F2"/>
            <w:noWrap/>
            <w:vAlign w:val="bottom"/>
            <w:hideMark/>
          </w:tcPr>
          <w:p w14:paraId="3DBE695B" w14:textId="77777777" w:rsidR="00C75291" w:rsidRPr="003157E1" w:rsidRDefault="00C75291" w:rsidP="00C75291">
            <w:pPr>
              <w:jc w:val="center"/>
              <w:rPr>
                <w:rFonts w:ascii="Calibri" w:eastAsia="Times New Roman" w:hAnsi="Calibri" w:cs="Calibri"/>
                <w:b/>
                <w:bCs/>
                <w:color w:val="000000"/>
                <w:sz w:val="22"/>
              </w:rPr>
            </w:pPr>
            <w:r w:rsidRPr="003157E1">
              <w:rPr>
                <w:rFonts w:ascii="Calibri" w:eastAsia="Times New Roman" w:hAnsi="Calibri" w:cs="Calibri"/>
                <w:b/>
                <w:bCs/>
                <w:color w:val="000000"/>
                <w:sz w:val="22"/>
              </w:rPr>
              <w:t>Q3</w:t>
            </w:r>
          </w:p>
        </w:tc>
        <w:tc>
          <w:tcPr>
            <w:tcW w:w="838" w:type="dxa"/>
            <w:tcBorders>
              <w:top w:val="nil"/>
              <w:left w:val="nil"/>
              <w:bottom w:val="single" w:sz="8" w:space="0" w:color="auto"/>
              <w:right w:val="single" w:sz="8" w:space="0" w:color="auto"/>
            </w:tcBorders>
            <w:shd w:val="clear" w:color="000000" w:fill="D9E1F2"/>
            <w:noWrap/>
            <w:vAlign w:val="bottom"/>
            <w:hideMark/>
          </w:tcPr>
          <w:p w14:paraId="4CDCAD70" w14:textId="77777777" w:rsidR="00C75291" w:rsidRPr="003157E1" w:rsidRDefault="00C75291" w:rsidP="00C75291">
            <w:pPr>
              <w:jc w:val="center"/>
              <w:rPr>
                <w:rFonts w:ascii="Calibri" w:eastAsia="Times New Roman" w:hAnsi="Calibri" w:cs="Calibri"/>
                <w:b/>
                <w:bCs/>
                <w:color w:val="000000"/>
                <w:sz w:val="22"/>
              </w:rPr>
            </w:pPr>
            <w:r w:rsidRPr="003157E1">
              <w:rPr>
                <w:rFonts w:ascii="Calibri" w:eastAsia="Times New Roman" w:hAnsi="Calibri" w:cs="Calibri"/>
                <w:b/>
                <w:bCs/>
                <w:color w:val="000000"/>
                <w:sz w:val="22"/>
              </w:rPr>
              <w:t>Q4</w:t>
            </w:r>
          </w:p>
        </w:tc>
        <w:tc>
          <w:tcPr>
            <w:tcW w:w="1396" w:type="dxa"/>
            <w:tcBorders>
              <w:top w:val="nil"/>
              <w:left w:val="nil"/>
              <w:bottom w:val="single" w:sz="8" w:space="0" w:color="auto"/>
              <w:right w:val="single" w:sz="8" w:space="0" w:color="auto"/>
            </w:tcBorders>
            <w:shd w:val="clear" w:color="000000" w:fill="D9E1F2"/>
            <w:noWrap/>
            <w:vAlign w:val="bottom"/>
            <w:hideMark/>
          </w:tcPr>
          <w:p w14:paraId="48F6724F" w14:textId="77777777" w:rsidR="00C75291" w:rsidRPr="003157E1" w:rsidRDefault="00C75291" w:rsidP="00C75291">
            <w:pPr>
              <w:jc w:val="center"/>
              <w:rPr>
                <w:rFonts w:ascii="Calibri" w:eastAsia="Times New Roman" w:hAnsi="Calibri" w:cs="Calibri"/>
                <w:b/>
                <w:bCs/>
                <w:color w:val="000000"/>
                <w:sz w:val="22"/>
              </w:rPr>
            </w:pPr>
            <w:r w:rsidRPr="003157E1">
              <w:rPr>
                <w:rFonts w:ascii="Calibri" w:eastAsia="Times New Roman" w:hAnsi="Calibri" w:cs="Calibri"/>
                <w:b/>
                <w:bCs/>
                <w:color w:val="000000"/>
                <w:sz w:val="22"/>
              </w:rPr>
              <w:t>Total</w:t>
            </w:r>
          </w:p>
        </w:tc>
      </w:tr>
      <w:tr w:rsidR="00C75291" w:rsidRPr="00B91D88" w14:paraId="5F94F331" w14:textId="77777777" w:rsidTr="00C75291">
        <w:trPr>
          <w:trHeight w:val="315"/>
        </w:trPr>
        <w:tc>
          <w:tcPr>
            <w:tcW w:w="4060" w:type="dxa"/>
            <w:tcBorders>
              <w:top w:val="nil"/>
              <w:left w:val="single" w:sz="8" w:space="0" w:color="auto"/>
              <w:bottom w:val="single" w:sz="8" w:space="0" w:color="auto"/>
              <w:right w:val="single" w:sz="8" w:space="0" w:color="auto"/>
            </w:tcBorders>
            <w:shd w:val="clear" w:color="auto" w:fill="auto"/>
            <w:noWrap/>
            <w:vAlign w:val="center"/>
            <w:hideMark/>
          </w:tcPr>
          <w:p w14:paraId="69725451" w14:textId="77777777" w:rsidR="00C75291" w:rsidRPr="00B91D88" w:rsidRDefault="00C75291" w:rsidP="00C75291">
            <w:pPr>
              <w:rPr>
                <w:rFonts w:ascii="Calibri" w:eastAsia="Times New Roman" w:hAnsi="Calibri" w:cs="Calibri"/>
                <w:color w:val="000000"/>
                <w:sz w:val="22"/>
              </w:rPr>
            </w:pPr>
            <w:r w:rsidRPr="00B91D88">
              <w:rPr>
                <w:rFonts w:ascii="Calibri" w:eastAsia="Times New Roman" w:hAnsi="Calibri" w:cs="Calibri"/>
                <w:color w:val="000000"/>
                <w:sz w:val="22"/>
              </w:rPr>
              <w:t>DESSA</w:t>
            </w:r>
          </w:p>
        </w:tc>
        <w:tc>
          <w:tcPr>
            <w:tcW w:w="1056" w:type="dxa"/>
            <w:tcBorders>
              <w:top w:val="nil"/>
              <w:left w:val="nil"/>
              <w:bottom w:val="single" w:sz="8" w:space="0" w:color="auto"/>
              <w:right w:val="single" w:sz="8" w:space="0" w:color="auto"/>
            </w:tcBorders>
            <w:shd w:val="clear" w:color="auto" w:fill="auto"/>
            <w:noWrap/>
            <w:hideMark/>
          </w:tcPr>
          <w:p w14:paraId="6219944B" w14:textId="77777777" w:rsidR="00C75291" w:rsidRPr="00B65214" w:rsidRDefault="00C75291" w:rsidP="00C75291">
            <w:pPr>
              <w:jc w:val="center"/>
              <w:rPr>
                <w:rFonts w:ascii="Calibri" w:eastAsia="Times New Roman" w:hAnsi="Calibri" w:cs="Calibri"/>
                <w:color w:val="000000"/>
                <w:szCs w:val="24"/>
              </w:rPr>
            </w:pPr>
            <w:r>
              <w:rPr>
                <w:rFonts w:ascii="Calibri" w:eastAsia="Times New Roman" w:hAnsi="Calibri" w:cs="Calibri"/>
                <w:color w:val="000000"/>
                <w:szCs w:val="24"/>
              </w:rPr>
              <w:t>251</w:t>
            </w:r>
          </w:p>
        </w:tc>
        <w:tc>
          <w:tcPr>
            <w:tcW w:w="1055" w:type="dxa"/>
            <w:tcBorders>
              <w:top w:val="nil"/>
              <w:left w:val="nil"/>
              <w:bottom w:val="single" w:sz="8" w:space="0" w:color="auto"/>
              <w:right w:val="single" w:sz="8" w:space="0" w:color="auto"/>
            </w:tcBorders>
            <w:shd w:val="clear" w:color="auto" w:fill="auto"/>
            <w:noWrap/>
            <w:hideMark/>
          </w:tcPr>
          <w:p w14:paraId="0A5AFE88" w14:textId="77777777" w:rsidR="00C75291" w:rsidRPr="00B65214" w:rsidRDefault="00C75291" w:rsidP="00C75291">
            <w:pPr>
              <w:jc w:val="center"/>
              <w:rPr>
                <w:rFonts w:ascii="Calibri" w:eastAsia="Times New Roman" w:hAnsi="Calibri" w:cs="Calibri"/>
                <w:color w:val="000000"/>
                <w:szCs w:val="24"/>
              </w:rPr>
            </w:pPr>
            <w:r>
              <w:rPr>
                <w:rFonts w:ascii="Calibri" w:eastAsia="Times New Roman" w:hAnsi="Calibri" w:cs="Calibri"/>
                <w:color w:val="000000"/>
                <w:szCs w:val="24"/>
              </w:rPr>
              <w:t>248</w:t>
            </w:r>
          </w:p>
        </w:tc>
        <w:tc>
          <w:tcPr>
            <w:tcW w:w="1055" w:type="dxa"/>
            <w:tcBorders>
              <w:top w:val="nil"/>
              <w:left w:val="nil"/>
              <w:bottom w:val="single" w:sz="8" w:space="0" w:color="auto"/>
              <w:right w:val="single" w:sz="8" w:space="0" w:color="auto"/>
            </w:tcBorders>
            <w:shd w:val="clear" w:color="auto" w:fill="auto"/>
            <w:noWrap/>
            <w:hideMark/>
          </w:tcPr>
          <w:p w14:paraId="5FE34F7E" w14:textId="602EB0FE" w:rsidR="00C75291" w:rsidRPr="00B65214" w:rsidRDefault="00442C0A" w:rsidP="00C75291">
            <w:pPr>
              <w:jc w:val="center"/>
              <w:rPr>
                <w:rFonts w:ascii="Calibri" w:eastAsia="Times New Roman" w:hAnsi="Calibri" w:cs="Calibri"/>
                <w:color w:val="000000"/>
                <w:szCs w:val="24"/>
              </w:rPr>
            </w:pPr>
            <w:r>
              <w:rPr>
                <w:rFonts w:ascii="Calibri" w:eastAsia="Times New Roman" w:hAnsi="Calibri" w:cs="Calibri"/>
                <w:color w:val="000000"/>
                <w:szCs w:val="24"/>
              </w:rPr>
              <w:t>117</w:t>
            </w:r>
          </w:p>
        </w:tc>
        <w:tc>
          <w:tcPr>
            <w:tcW w:w="838" w:type="dxa"/>
            <w:tcBorders>
              <w:top w:val="nil"/>
              <w:left w:val="nil"/>
              <w:bottom w:val="single" w:sz="8" w:space="0" w:color="auto"/>
              <w:right w:val="single" w:sz="8" w:space="0" w:color="auto"/>
            </w:tcBorders>
            <w:shd w:val="clear" w:color="auto" w:fill="auto"/>
            <w:noWrap/>
            <w:hideMark/>
          </w:tcPr>
          <w:p w14:paraId="2E6D756F" w14:textId="77777777" w:rsidR="00C75291" w:rsidRPr="00B65214" w:rsidRDefault="00C75291" w:rsidP="00C75291">
            <w:pPr>
              <w:jc w:val="center"/>
              <w:rPr>
                <w:rFonts w:ascii="Calibri" w:eastAsia="Times New Roman" w:hAnsi="Calibri" w:cs="Calibri"/>
                <w:color w:val="000000"/>
                <w:szCs w:val="24"/>
              </w:rPr>
            </w:pPr>
            <w:r>
              <w:rPr>
                <w:rFonts w:ascii="Calibri" w:eastAsia="Times New Roman" w:hAnsi="Calibri" w:cs="Calibri"/>
                <w:color w:val="000000"/>
                <w:szCs w:val="24"/>
              </w:rPr>
              <w:t>0</w:t>
            </w:r>
          </w:p>
        </w:tc>
        <w:tc>
          <w:tcPr>
            <w:tcW w:w="1396" w:type="dxa"/>
            <w:tcBorders>
              <w:top w:val="nil"/>
              <w:left w:val="nil"/>
              <w:bottom w:val="single" w:sz="8" w:space="0" w:color="auto"/>
              <w:right w:val="single" w:sz="8" w:space="0" w:color="auto"/>
            </w:tcBorders>
            <w:shd w:val="clear" w:color="auto" w:fill="auto"/>
            <w:noWrap/>
            <w:hideMark/>
          </w:tcPr>
          <w:p w14:paraId="383EE2F0" w14:textId="7826BCD0" w:rsidR="00C75291" w:rsidRPr="00B65214" w:rsidRDefault="00707368" w:rsidP="00C75291">
            <w:pPr>
              <w:jc w:val="center"/>
              <w:rPr>
                <w:rFonts w:ascii="Calibri" w:eastAsia="Times New Roman" w:hAnsi="Calibri" w:cs="Calibri"/>
                <w:color w:val="000000"/>
                <w:szCs w:val="24"/>
              </w:rPr>
            </w:pPr>
            <w:r>
              <w:rPr>
                <w:rFonts w:ascii="Calibri" w:eastAsia="Times New Roman" w:hAnsi="Calibri" w:cs="Calibri"/>
                <w:color w:val="000000"/>
                <w:szCs w:val="24"/>
              </w:rPr>
              <w:t>616</w:t>
            </w:r>
          </w:p>
        </w:tc>
      </w:tr>
      <w:tr w:rsidR="00C75291" w:rsidRPr="00B91D88" w14:paraId="27ACA111" w14:textId="77777777" w:rsidTr="00C75291">
        <w:trPr>
          <w:trHeight w:val="315"/>
        </w:trPr>
        <w:tc>
          <w:tcPr>
            <w:tcW w:w="4060" w:type="dxa"/>
            <w:tcBorders>
              <w:top w:val="nil"/>
              <w:left w:val="single" w:sz="8" w:space="0" w:color="auto"/>
              <w:bottom w:val="single" w:sz="8" w:space="0" w:color="auto"/>
              <w:right w:val="single" w:sz="8" w:space="0" w:color="auto"/>
            </w:tcBorders>
            <w:shd w:val="clear" w:color="auto" w:fill="auto"/>
            <w:noWrap/>
            <w:vAlign w:val="center"/>
            <w:hideMark/>
          </w:tcPr>
          <w:p w14:paraId="70428F1E" w14:textId="77777777" w:rsidR="00C75291" w:rsidRPr="00B91D88" w:rsidRDefault="00C75291" w:rsidP="00C75291">
            <w:pPr>
              <w:rPr>
                <w:rFonts w:ascii="Calibri" w:eastAsia="Times New Roman" w:hAnsi="Calibri" w:cs="Calibri"/>
                <w:color w:val="000000"/>
                <w:sz w:val="22"/>
              </w:rPr>
            </w:pPr>
            <w:r w:rsidRPr="00B91D88">
              <w:rPr>
                <w:rFonts w:ascii="Calibri" w:eastAsia="Times New Roman" w:hAnsi="Calibri" w:cs="Calibri"/>
                <w:color w:val="000000"/>
                <w:sz w:val="22"/>
              </w:rPr>
              <w:t>DARS</w:t>
            </w:r>
          </w:p>
        </w:tc>
        <w:tc>
          <w:tcPr>
            <w:tcW w:w="1056" w:type="dxa"/>
            <w:tcBorders>
              <w:top w:val="nil"/>
              <w:left w:val="nil"/>
              <w:bottom w:val="single" w:sz="8" w:space="0" w:color="auto"/>
              <w:right w:val="single" w:sz="8" w:space="0" w:color="auto"/>
            </w:tcBorders>
            <w:shd w:val="clear" w:color="auto" w:fill="auto"/>
            <w:noWrap/>
            <w:hideMark/>
          </w:tcPr>
          <w:p w14:paraId="44795674" w14:textId="77777777" w:rsidR="00C75291" w:rsidRPr="00BA6B66" w:rsidRDefault="00C75291" w:rsidP="00C75291">
            <w:pPr>
              <w:jc w:val="center"/>
              <w:rPr>
                <w:rFonts w:ascii="Calibri" w:eastAsia="Times New Roman" w:hAnsi="Calibri" w:cs="Calibri"/>
                <w:color w:val="000000"/>
                <w:szCs w:val="24"/>
              </w:rPr>
            </w:pPr>
            <w:r>
              <w:rPr>
                <w:szCs w:val="24"/>
              </w:rPr>
              <w:t>99</w:t>
            </w:r>
          </w:p>
        </w:tc>
        <w:tc>
          <w:tcPr>
            <w:tcW w:w="1055" w:type="dxa"/>
            <w:tcBorders>
              <w:top w:val="nil"/>
              <w:left w:val="nil"/>
              <w:bottom w:val="single" w:sz="8" w:space="0" w:color="auto"/>
              <w:right w:val="single" w:sz="8" w:space="0" w:color="auto"/>
            </w:tcBorders>
            <w:shd w:val="clear" w:color="auto" w:fill="auto"/>
            <w:noWrap/>
            <w:hideMark/>
          </w:tcPr>
          <w:p w14:paraId="7DF670FC" w14:textId="152F2AB0" w:rsidR="00C75291" w:rsidRPr="00BA6B66" w:rsidRDefault="00C041F5" w:rsidP="00C75291">
            <w:pPr>
              <w:jc w:val="center"/>
              <w:rPr>
                <w:rFonts w:ascii="Calibri" w:eastAsia="Times New Roman" w:hAnsi="Calibri" w:cs="Calibri"/>
                <w:color w:val="000000"/>
                <w:szCs w:val="24"/>
              </w:rPr>
            </w:pPr>
            <w:r>
              <w:rPr>
                <w:rFonts w:ascii="Calibri" w:eastAsia="Times New Roman" w:hAnsi="Calibri" w:cs="Calibri"/>
                <w:color w:val="000000"/>
                <w:szCs w:val="24"/>
              </w:rPr>
              <w:t>78</w:t>
            </w:r>
          </w:p>
        </w:tc>
        <w:tc>
          <w:tcPr>
            <w:tcW w:w="1055" w:type="dxa"/>
            <w:tcBorders>
              <w:top w:val="nil"/>
              <w:left w:val="nil"/>
              <w:bottom w:val="single" w:sz="8" w:space="0" w:color="auto"/>
              <w:right w:val="single" w:sz="8" w:space="0" w:color="auto"/>
            </w:tcBorders>
            <w:shd w:val="clear" w:color="auto" w:fill="auto"/>
            <w:noWrap/>
            <w:hideMark/>
          </w:tcPr>
          <w:p w14:paraId="7259735F" w14:textId="5BE1A54C" w:rsidR="00C75291" w:rsidRPr="00BA6B66" w:rsidRDefault="009429CC" w:rsidP="00C75291">
            <w:pPr>
              <w:jc w:val="center"/>
              <w:rPr>
                <w:rFonts w:ascii="Calibri" w:eastAsia="Times New Roman" w:hAnsi="Calibri" w:cs="Calibri"/>
                <w:color w:val="000000"/>
                <w:szCs w:val="24"/>
              </w:rPr>
            </w:pPr>
            <w:r>
              <w:rPr>
                <w:rFonts w:ascii="Calibri" w:eastAsia="Times New Roman" w:hAnsi="Calibri" w:cs="Calibri"/>
                <w:color w:val="000000"/>
                <w:szCs w:val="24"/>
              </w:rPr>
              <w:t>89</w:t>
            </w:r>
          </w:p>
        </w:tc>
        <w:tc>
          <w:tcPr>
            <w:tcW w:w="838" w:type="dxa"/>
            <w:tcBorders>
              <w:top w:val="nil"/>
              <w:left w:val="nil"/>
              <w:bottom w:val="single" w:sz="8" w:space="0" w:color="auto"/>
              <w:right w:val="single" w:sz="8" w:space="0" w:color="auto"/>
            </w:tcBorders>
            <w:shd w:val="clear" w:color="auto" w:fill="auto"/>
            <w:noWrap/>
            <w:hideMark/>
          </w:tcPr>
          <w:p w14:paraId="6CABFF37" w14:textId="77777777" w:rsidR="00C75291" w:rsidRPr="00BA6B66" w:rsidRDefault="00C75291" w:rsidP="00C75291">
            <w:pPr>
              <w:jc w:val="center"/>
              <w:rPr>
                <w:rFonts w:ascii="Calibri" w:eastAsia="Times New Roman" w:hAnsi="Calibri" w:cs="Calibri"/>
                <w:color w:val="000000"/>
                <w:szCs w:val="24"/>
              </w:rPr>
            </w:pPr>
            <w:r w:rsidRPr="00BA6B66">
              <w:rPr>
                <w:szCs w:val="24"/>
              </w:rPr>
              <w:t>0</w:t>
            </w:r>
          </w:p>
        </w:tc>
        <w:tc>
          <w:tcPr>
            <w:tcW w:w="1396" w:type="dxa"/>
            <w:tcBorders>
              <w:top w:val="nil"/>
              <w:left w:val="nil"/>
              <w:bottom w:val="single" w:sz="8" w:space="0" w:color="auto"/>
              <w:right w:val="single" w:sz="8" w:space="0" w:color="auto"/>
            </w:tcBorders>
            <w:shd w:val="clear" w:color="auto" w:fill="auto"/>
            <w:noWrap/>
            <w:hideMark/>
          </w:tcPr>
          <w:p w14:paraId="1D6ADCFD" w14:textId="5C53539B" w:rsidR="00C75291" w:rsidRPr="00BA6B66" w:rsidRDefault="00BC2429" w:rsidP="00C75291">
            <w:pPr>
              <w:jc w:val="center"/>
              <w:rPr>
                <w:rFonts w:ascii="Calibri" w:eastAsia="Times New Roman" w:hAnsi="Calibri" w:cs="Calibri"/>
                <w:color w:val="000000"/>
                <w:szCs w:val="24"/>
              </w:rPr>
            </w:pPr>
            <w:r>
              <w:rPr>
                <w:rFonts w:ascii="Calibri" w:eastAsia="Times New Roman" w:hAnsi="Calibri" w:cs="Calibri"/>
                <w:color w:val="000000"/>
                <w:szCs w:val="24"/>
              </w:rPr>
              <w:t>2</w:t>
            </w:r>
            <w:r w:rsidR="00A06A82">
              <w:rPr>
                <w:rFonts w:ascii="Calibri" w:eastAsia="Times New Roman" w:hAnsi="Calibri" w:cs="Calibri"/>
                <w:color w:val="000000"/>
                <w:szCs w:val="24"/>
              </w:rPr>
              <w:t>66</w:t>
            </w:r>
          </w:p>
        </w:tc>
      </w:tr>
      <w:tr w:rsidR="00C75291" w:rsidRPr="00B91D88" w14:paraId="0D56733B" w14:textId="77777777" w:rsidTr="00C75291">
        <w:trPr>
          <w:trHeight w:val="315"/>
        </w:trPr>
        <w:tc>
          <w:tcPr>
            <w:tcW w:w="4060" w:type="dxa"/>
            <w:tcBorders>
              <w:top w:val="nil"/>
              <w:left w:val="single" w:sz="8" w:space="0" w:color="auto"/>
              <w:bottom w:val="single" w:sz="8" w:space="0" w:color="auto"/>
              <w:right w:val="single" w:sz="8" w:space="0" w:color="auto"/>
            </w:tcBorders>
            <w:shd w:val="clear" w:color="auto" w:fill="auto"/>
            <w:noWrap/>
            <w:vAlign w:val="center"/>
            <w:hideMark/>
          </w:tcPr>
          <w:p w14:paraId="24ABC3C6" w14:textId="77777777" w:rsidR="00C75291" w:rsidRPr="00B91D88" w:rsidRDefault="00C75291" w:rsidP="00C75291">
            <w:pPr>
              <w:rPr>
                <w:rFonts w:ascii="Calibri" w:eastAsia="Times New Roman" w:hAnsi="Calibri" w:cs="Calibri"/>
                <w:color w:val="000000"/>
                <w:sz w:val="22"/>
              </w:rPr>
            </w:pPr>
            <w:r w:rsidRPr="00B91D88">
              <w:rPr>
                <w:rFonts w:ascii="Calibri" w:eastAsia="Times New Roman" w:hAnsi="Calibri" w:cs="Calibri"/>
                <w:color w:val="000000"/>
                <w:sz w:val="22"/>
              </w:rPr>
              <w:t>MHFA</w:t>
            </w:r>
          </w:p>
        </w:tc>
        <w:tc>
          <w:tcPr>
            <w:tcW w:w="1056" w:type="dxa"/>
            <w:tcBorders>
              <w:top w:val="nil"/>
              <w:left w:val="nil"/>
              <w:bottom w:val="single" w:sz="8" w:space="0" w:color="auto"/>
              <w:right w:val="single" w:sz="8" w:space="0" w:color="auto"/>
            </w:tcBorders>
            <w:shd w:val="clear" w:color="auto" w:fill="auto"/>
            <w:noWrap/>
            <w:hideMark/>
          </w:tcPr>
          <w:p w14:paraId="6C82380D" w14:textId="77777777" w:rsidR="00C75291" w:rsidRPr="00BA6B66" w:rsidRDefault="00C75291" w:rsidP="00C75291">
            <w:pPr>
              <w:jc w:val="center"/>
              <w:rPr>
                <w:rFonts w:ascii="Calibri" w:eastAsia="Times New Roman" w:hAnsi="Calibri" w:cs="Calibri"/>
                <w:color w:val="000000"/>
                <w:szCs w:val="24"/>
              </w:rPr>
            </w:pPr>
            <w:r>
              <w:rPr>
                <w:rFonts w:ascii="Calibri" w:eastAsia="Times New Roman" w:hAnsi="Calibri" w:cs="Calibri"/>
                <w:color w:val="000000"/>
                <w:szCs w:val="24"/>
              </w:rPr>
              <w:t>17</w:t>
            </w:r>
          </w:p>
        </w:tc>
        <w:tc>
          <w:tcPr>
            <w:tcW w:w="1055" w:type="dxa"/>
            <w:tcBorders>
              <w:top w:val="nil"/>
              <w:left w:val="nil"/>
              <w:bottom w:val="single" w:sz="8" w:space="0" w:color="auto"/>
              <w:right w:val="single" w:sz="8" w:space="0" w:color="auto"/>
            </w:tcBorders>
            <w:shd w:val="clear" w:color="auto" w:fill="auto"/>
            <w:noWrap/>
            <w:hideMark/>
          </w:tcPr>
          <w:p w14:paraId="5AAD429B" w14:textId="77777777" w:rsidR="00C75291" w:rsidRPr="00BA6B66" w:rsidRDefault="00C75291" w:rsidP="00C75291">
            <w:pPr>
              <w:jc w:val="center"/>
              <w:rPr>
                <w:rFonts w:ascii="Calibri" w:eastAsia="Times New Roman" w:hAnsi="Calibri" w:cs="Calibri"/>
                <w:color w:val="000000"/>
                <w:szCs w:val="24"/>
              </w:rPr>
            </w:pPr>
            <w:r>
              <w:rPr>
                <w:rFonts w:ascii="Calibri" w:eastAsia="Times New Roman" w:hAnsi="Calibri" w:cs="Calibri"/>
                <w:color w:val="000000"/>
                <w:szCs w:val="24"/>
              </w:rPr>
              <w:t>0</w:t>
            </w:r>
          </w:p>
        </w:tc>
        <w:tc>
          <w:tcPr>
            <w:tcW w:w="1055" w:type="dxa"/>
            <w:tcBorders>
              <w:top w:val="nil"/>
              <w:left w:val="nil"/>
              <w:bottom w:val="single" w:sz="8" w:space="0" w:color="auto"/>
              <w:right w:val="single" w:sz="8" w:space="0" w:color="auto"/>
            </w:tcBorders>
            <w:shd w:val="clear" w:color="auto" w:fill="auto"/>
            <w:noWrap/>
            <w:hideMark/>
          </w:tcPr>
          <w:p w14:paraId="43E12620" w14:textId="77777777" w:rsidR="00C75291" w:rsidRPr="00BA6B66" w:rsidRDefault="00C75291" w:rsidP="00C75291">
            <w:pPr>
              <w:jc w:val="center"/>
              <w:rPr>
                <w:rFonts w:ascii="Calibri" w:eastAsia="Times New Roman" w:hAnsi="Calibri" w:cs="Calibri"/>
                <w:color w:val="000000"/>
                <w:szCs w:val="24"/>
              </w:rPr>
            </w:pPr>
            <w:r w:rsidRPr="00BA6B66">
              <w:rPr>
                <w:szCs w:val="24"/>
              </w:rPr>
              <w:t>0</w:t>
            </w:r>
          </w:p>
        </w:tc>
        <w:tc>
          <w:tcPr>
            <w:tcW w:w="838" w:type="dxa"/>
            <w:tcBorders>
              <w:top w:val="nil"/>
              <w:left w:val="nil"/>
              <w:bottom w:val="single" w:sz="8" w:space="0" w:color="auto"/>
              <w:right w:val="single" w:sz="8" w:space="0" w:color="auto"/>
            </w:tcBorders>
            <w:shd w:val="clear" w:color="auto" w:fill="auto"/>
            <w:noWrap/>
            <w:hideMark/>
          </w:tcPr>
          <w:p w14:paraId="2F807018" w14:textId="77777777" w:rsidR="00C75291" w:rsidRPr="00BA6B66" w:rsidRDefault="00C75291" w:rsidP="00C75291">
            <w:pPr>
              <w:jc w:val="center"/>
              <w:rPr>
                <w:rFonts w:ascii="Calibri" w:eastAsia="Times New Roman" w:hAnsi="Calibri" w:cs="Calibri"/>
                <w:color w:val="000000"/>
                <w:szCs w:val="24"/>
              </w:rPr>
            </w:pPr>
            <w:r w:rsidRPr="00BA6B66">
              <w:rPr>
                <w:szCs w:val="24"/>
              </w:rPr>
              <w:t>0</w:t>
            </w:r>
          </w:p>
        </w:tc>
        <w:tc>
          <w:tcPr>
            <w:tcW w:w="1396" w:type="dxa"/>
            <w:tcBorders>
              <w:top w:val="nil"/>
              <w:left w:val="nil"/>
              <w:bottom w:val="single" w:sz="8" w:space="0" w:color="auto"/>
              <w:right w:val="single" w:sz="8" w:space="0" w:color="auto"/>
            </w:tcBorders>
            <w:shd w:val="clear" w:color="auto" w:fill="auto"/>
            <w:noWrap/>
            <w:hideMark/>
          </w:tcPr>
          <w:p w14:paraId="6D5913B8" w14:textId="77777777" w:rsidR="00C75291" w:rsidRPr="00BA6B66" w:rsidRDefault="00C75291" w:rsidP="00C75291">
            <w:pPr>
              <w:jc w:val="center"/>
              <w:rPr>
                <w:rFonts w:ascii="Calibri" w:eastAsia="Times New Roman" w:hAnsi="Calibri" w:cs="Calibri"/>
                <w:color w:val="000000"/>
                <w:szCs w:val="24"/>
              </w:rPr>
            </w:pPr>
            <w:r>
              <w:rPr>
                <w:rFonts w:ascii="Calibri" w:eastAsia="Times New Roman" w:hAnsi="Calibri" w:cs="Calibri"/>
                <w:color w:val="000000"/>
                <w:szCs w:val="24"/>
              </w:rPr>
              <w:t>17</w:t>
            </w:r>
          </w:p>
        </w:tc>
      </w:tr>
      <w:tr w:rsidR="00C75291" w:rsidRPr="00B91D88" w14:paraId="651F6C89" w14:textId="77777777" w:rsidTr="00C75291">
        <w:trPr>
          <w:trHeight w:val="315"/>
        </w:trPr>
        <w:tc>
          <w:tcPr>
            <w:tcW w:w="4060" w:type="dxa"/>
            <w:tcBorders>
              <w:top w:val="nil"/>
              <w:left w:val="single" w:sz="8" w:space="0" w:color="auto"/>
              <w:bottom w:val="single" w:sz="8" w:space="0" w:color="auto"/>
              <w:right w:val="single" w:sz="8" w:space="0" w:color="auto"/>
            </w:tcBorders>
            <w:shd w:val="clear" w:color="auto" w:fill="auto"/>
            <w:vAlign w:val="center"/>
            <w:hideMark/>
          </w:tcPr>
          <w:p w14:paraId="488F5BCD" w14:textId="05F032C9" w:rsidR="00C75291" w:rsidRPr="006E1A10" w:rsidRDefault="00C75291" w:rsidP="00C75291">
            <w:pPr>
              <w:rPr>
                <w:rFonts w:ascii="Calibri" w:eastAsia="Times New Roman" w:hAnsi="Calibri" w:cs="Calibri"/>
                <w:color w:val="000000"/>
                <w:sz w:val="22"/>
              </w:rPr>
            </w:pPr>
            <w:r w:rsidRPr="006E1A10">
              <w:rPr>
                <w:rFonts w:ascii="Calibri" w:eastAsia="Times New Roman" w:hAnsi="Calibri" w:cs="Calibri"/>
                <w:color w:val="000000"/>
                <w:sz w:val="22"/>
              </w:rPr>
              <w:t xml:space="preserve">Awareness </w:t>
            </w:r>
            <w:r w:rsidR="00BE62F6">
              <w:rPr>
                <w:rFonts w:ascii="Calibri" w:eastAsia="Times New Roman" w:hAnsi="Calibri" w:cs="Calibri"/>
                <w:color w:val="000000"/>
                <w:sz w:val="22"/>
              </w:rPr>
              <w:t>and</w:t>
            </w:r>
            <w:r w:rsidRPr="006E1A10">
              <w:rPr>
                <w:rFonts w:ascii="Calibri" w:eastAsia="Times New Roman" w:hAnsi="Calibri" w:cs="Calibri"/>
                <w:color w:val="000000"/>
                <w:sz w:val="22"/>
              </w:rPr>
              <w:t xml:space="preserve"> Education (</w:t>
            </w:r>
            <w:r w:rsidRPr="00F26D6A">
              <w:rPr>
                <w:rFonts w:ascii="Calibri" w:eastAsia="Times New Roman" w:hAnsi="Calibri" w:cs="Calibri"/>
                <w:color w:val="000000"/>
                <w:sz w:val="22"/>
              </w:rPr>
              <w:t>inc</w:t>
            </w:r>
            <w:r w:rsidR="003240C7" w:rsidRPr="00F26D6A">
              <w:rPr>
                <w:rFonts w:ascii="Calibri" w:eastAsia="Times New Roman" w:hAnsi="Calibri" w:cs="Calibri"/>
                <w:color w:val="000000"/>
                <w:sz w:val="22"/>
              </w:rPr>
              <w:t xml:space="preserve">ludes </w:t>
            </w:r>
            <w:r w:rsidRPr="00F26D6A">
              <w:rPr>
                <w:rFonts w:ascii="Calibri" w:eastAsia="Times New Roman" w:hAnsi="Calibri" w:cs="Calibri"/>
                <w:color w:val="000000"/>
                <w:sz w:val="22"/>
              </w:rPr>
              <w:t>INAMIAM</w:t>
            </w:r>
            <w:r w:rsidR="0055736B" w:rsidRPr="00F26D6A">
              <w:rPr>
                <w:rFonts w:ascii="Calibri" w:eastAsia="Times New Roman" w:hAnsi="Calibri" w:cs="Calibri"/>
                <w:color w:val="000000"/>
                <w:sz w:val="22"/>
              </w:rPr>
              <w:t>’s</w:t>
            </w:r>
            <w:r w:rsidRPr="00F26D6A">
              <w:rPr>
                <w:rFonts w:ascii="Calibri" w:eastAsia="Times New Roman" w:hAnsi="Calibri" w:cs="Calibri"/>
                <w:color w:val="000000"/>
                <w:sz w:val="22"/>
              </w:rPr>
              <w:t xml:space="preserve"> </w:t>
            </w:r>
            <w:r w:rsidR="00ED1ACB" w:rsidRPr="00F26D6A">
              <w:rPr>
                <w:rFonts w:ascii="Calibri" w:eastAsia="Times New Roman" w:hAnsi="Calibri" w:cs="Calibri"/>
                <w:color w:val="000000"/>
                <w:sz w:val="22"/>
              </w:rPr>
              <w:t>f</w:t>
            </w:r>
            <w:r w:rsidR="003240C7" w:rsidRPr="00F26D6A">
              <w:rPr>
                <w:rFonts w:ascii="Calibri" w:eastAsia="Times New Roman" w:hAnsi="Calibri" w:cs="Calibri"/>
                <w:color w:val="000000"/>
                <w:sz w:val="22"/>
              </w:rPr>
              <w:t xml:space="preserve">aith </w:t>
            </w:r>
            <w:r w:rsidR="00ED1ACB" w:rsidRPr="00F26D6A">
              <w:rPr>
                <w:rFonts w:ascii="Calibri" w:eastAsia="Times New Roman" w:hAnsi="Calibri" w:cs="Calibri"/>
                <w:color w:val="000000"/>
                <w:sz w:val="22"/>
              </w:rPr>
              <w:t>l</w:t>
            </w:r>
            <w:r w:rsidR="003240C7" w:rsidRPr="00F26D6A">
              <w:rPr>
                <w:rFonts w:ascii="Calibri" w:eastAsia="Times New Roman" w:hAnsi="Calibri" w:cs="Calibri"/>
                <w:color w:val="000000"/>
                <w:sz w:val="22"/>
              </w:rPr>
              <w:t>eaders</w:t>
            </w:r>
            <w:r w:rsidRPr="00F26D6A">
              <w:rPr>
                <w:rFonts w:ascii="Calibri" w:eastAsia="Times New Roman" w:hAnsi="Calibri" w:cs="Calibri"/>
                <w:color w:val="000000"/>
                <w:sz w:val="22"/>
              </w:rPr>
              <w:t xml:space="preserve"> &amp; </w:t>
            </w:r>
            <w:r w:rsidR="00EE68E1" w:rsidRPr="00F26D6A">
              <w:rPr>
                <w:rFonts w:ascii="Calibri" w:eastAsia="Times New Roman" w:hAnsi="Calibri" w:cs="Calibri"/>
                <w:color w:val="000000"/>
                <w:sz w:val="22"/>
              </w:rPr>
              <w:t>participants</w:t>
            </w:r>
            <w:r w:rsidRPr="00F26D6A">
              <w:rPr>
                <w:rFonts w:ascii="Calibri" w:eastAsia="Times New Roman" w:hAnsi="Calibri" w:cs="Calibri"/>
                <w:color w:val="000000"/>
                <w:sz w:val="22"/>
              </w:rPr>
              <w:t>)</w:t>
            </w:r>
          </w:p>
        </w:tc>
        <w:tc>
          <w:tcPr>
            <w:tcW w:w="1056" w:type="dxa"/>
            <w:tcBorders>
              <w:top w:val="nil"/>
              <w:left w:val="nil"/>
              <w:bottom w:val="single" w:sz="8" w:space="0" w:color="auto"/>
              <w:right w:val="single" w:sz="8" w:space="0" w:color="auto"/>
            </w:tcBorders>
            <w:shd w:val="clear" w:color="auto" w:fill="auto"/>
            <w:noWrap/>
            <w:hideMark/>
          </w:tcPr>
          <w:p w14:paraId="3EC1983F" w14:textId="77777777" w:rsidR="00C75291" w:rsidRPr="00BA6B66" w:rsidRDefault="00C75291" w:rsidP="00C75291">
            <w:pPr>
              <w:jc w:val="center"/>
              <w:rPr>
                <w:rFonts w:ascii="Calibri" w:eastAsia="Times New Roman" w:hAnsi="Calibri" w:cs="Calibri"/>
                <w:color w:val="000000"/>
                <w:szCs w:val="24"/>
              </w:rPr>
            </w:pPr>
            <w:r>
              <w:rPr>
                <w:rFonts w:ascii="Calibri" w:eastAsia="Times New Roman" w:hAnsi="Calibri" w:cs="Calibri"/>
                <w:color w:val="000000"/>
                <w:szCs w:val="24"/>
              </w:rPr>
              <w:t>112</w:t>
            </w:r>
          </w:p>
        </w:tc>
        <w:tc>
          <w:tcPr>
            <w:tcW w:w="1055" w:type="dxa"/>
            <w:tcBorders>
              <w:top w:val="nil"/>
              <w:left w:val="nil"/>
              <w:bottom w:val="single" w:sz="8" w:space="0" w:color="auto"/>
              <w:right w:val="single" w:sz="8" w:space="0" w:color="auto"/>
            </w:tcBorders>
            <w:shd w:val="clear" w:color="auto" w:fill="auto"/>
            <w:noWrap/>
            <w:hideMark/>
          </w:tcPr>
          <w:p w14:paraId="23FA7B63" w14:textId="77777777" w:rsidR="00C75291" w:rsidRPr="002712FF" w:rsidRDefault="00C75291" w:rsidP="00C75291">
            <w:pPr>
              <w:jc w:val="center"/>
              <w:rPr>
                <w:rFonts w:ascii="Calibri" w:eastAsia="Times New Roman" w:hAnsi="Calibri" w:cs="Calibri"/>
                <w:color w:val="000000"/>
                <w:szCs w:val="24"/>
              </w:rPr>
            </w:pPr>
            <w:r>
              <w:rPr>
                <w:rFonts w:ascii="Calibri" w:eastAsia="Times New Roman" w:hAnsi="Calibri" w:cs="Calibri"/>
                <w:color w:val="000000"/>
                <w:szCs w:val="24"/>
              </w:rPr>
              <w:t>143</w:t>
            </w:r>
          </w:p>
        </w:tc>
        <w:tc>
          <w:tcPr>
            <w:tcW w:w="1055" w:type="dxa"/>
            <w:tcBorders>
              <w:top w:val="nil"/>
              <w:left w:val="nil"/>
              <w:bottom w:val="single" w:sz="8" w:space="0" w:color="auto"/>
              <w:right w:val="single" w:sz="8" w:space="0" w:color="auto"/>
            </w:tcBorders>
            <w:shd w:val="clear" w:color="auto" w:fill="auto"/>
            <w:noWrap/>
            <w:hideMark/>
          </w:tcPr>
          <w:p w14:paraId="5B5C37EA" w14:textId="6632CA83" w:rsidR="00C75291" w:rsidRPr="002712FF" w:rsidRDefault="002D3467" w:rsidP="00C75291">
            <w:pPr>
              <w:jc w:val="center"/>
              <w:rPr>
                <w:rFonts w:ascii="Calibri" w:eastAsia="Times New Roman" w:hAnsi="Calibri" w:cs="Calibri"/>
                <w:color w:val="000000"/>
                <w:szCs w:val="24"/>
              </w:rPr>
            </w:pPr>
            <w:r>
              <w:rPr>
                <w:rFonts w:ascii="Calibri" w:eastAsia="Times New Roman" w:hAnsi="Calibri" w:cs="Calibri"/>
                <w:color w:val="000000"/>
                <w:szCs w:val="24"/>
              </w:rPr>
              <w:t>1</w:t>
            </w:r>
            <w:r w:rsidR="00EA6353">
              <w:rPr>
                <w:rFonts w:ascii="Calibri" w:eastAsia="Times New Roman" w:hAnsi="Calibri" w:cs="Calibri"/>
                <w:color w:val="000000"/>
                <w:szCs w:val="24"/>
              </w:rPr>
              <w:t>63</w:t>
            </w:r>
          </w:p>
        </w:tc>
        <w:tc>
          <w:tcPr>
            <w:tcW w:w="838" w:type="dxa"/>
            <w:tcBorders>
              <w:top w:val="nil"/>
              <w:left w:val="nil"/>
              <w:bottom w:val="single" w:sz="8" w:space="0" w:color="auto"/>
              <w:right w:val="single" w:sz="8" w:space="0" w:color="auto"/>
            </w:tcBorders>
            <w:shd w:val="clear" w:color="auto" w:fill="auto"/>
            <w:noWrap/>
            <w:hideMark/>
          </w:tcPr>
          <w:p w14:paraId="7BD9F9A0" w14:textId="77777777" w:rsidR="00C75291" w:rsidRPr="00BA6B66" w:rsidRDefault="00C75291" w:rsidP="00C75291">
            <w:pPr>
              <w:jc w:val="center"/>
              <w:rPr>
                <w:rFonts w:ascii="Calibri" w:eastAsia="Times New Roman" w:hAnsi="Calibri" w:cs="Calibri"/>
                <w:color w:val="000000"/>
                <w:szCs w:val="24"/>
              </w:rPr>
            </w:pPr>
            <w:r w:rsidRPr="00BA6B66">
              <w:rPr>
                <w:szCs w:val="24"/>
              </w:rPr>
              <w:t>0</w:t>
            </w:r>
          </w:p>
        </w:tc>
        <w:tc>
          <w:tcPr>
            <w:tcW w:w="1396" w:type="dxa"/>
            <w:tcBorders>
              <w:top w:val="nil"/>
              <w:left w:val="nil"/>
              <w:bottom w:val="single" w:sz="8" w:space="0" w:color="auto"/>
              <w:right w:val="single" w:sz="8" w:space="0" w:color="auto"/>
            </w:tcBorders>
            <w:shd w:val="clear" w:color="auto" w:fill="auto"/>
            <w:noWrap/>
            <w:hideMark/>
          </w:tcPr>
          <w:p w14:paraId="744A655C" w14:textId="117A2711" w:rsidR="00C75291" w:rsidRPr="00BA6B66" w:rsidRDefault="00DB102F" w:rsidP="00C75291">
            <w:pPr>
              <w:jc w:val="center"/>
              <w:rPr>
                <w:rFonts w:ascii="Calibri" w:eastAsia="Times New Roman" w:hAnsi="Calibri" w:cs="Calibri"/>
                <w:color w:val="000000"/>
                <w:szCs w:val="24"/>
              </w:rPr>
            </w:pPr>
            <w:r>
              <w:rPr>
                <w:rFonts w:ascii="Calibri" w:eastAsia="Times New Roman" w:hAnsi="Calibri" w:cs="Calibri"/>
                <w:color w:val="000000"/>
                <w:szCs w:val="24"/>
              </w:rPr>
              <w:t>418</w:t>
            </w:r>
          </w:p>
        </w:tc>
      </w:tr>
      <w:tr w:rsidR="00C75291" w:rsidRPr="00B91D88" w14:paraId="1953AB5D" w14:textId="77777777" w:rsidTr="00C75291">
        <w:trPr>
          <w:trHeight w:val="315"/>
        </w:trPr>
        <w:tc>
          <w:tcPr>
            <w:tcW w:w="4060" w:type="dxa"/>
            <w:tcBorders>
              <w:top w:val="nil"/>
              <w:left w:val="single" w:sz="8" w:space="0" w:color="auto"/>
              <w:bottom w:val="single" w:sz="8" w:space="0" w:color="auto"/>
              <w:right w:val="single" w:sz="8" w:space="0" w:color="auto"/>
            </w:tcBorders>
            <w:shd w:val="clear" w:color="000000" w:fill="C6E0B4"/>
            <w:noWrap/>
            <w:vAlign w:val="center"/>
            <w:hideMark/>
          </w:tcPr>
          <w:p w14:paraId="0193B630" w14:textId="77777777" w:rsidR="00C75291" w:rsidRPr="00B91D88" w:rsidRDefault="00C75291" w:rsidP="00C75291">
            <w:pPr>
              <w:rPr>
                <w:rFonts w:ascii="Calibri" w:eastAsia="Times New Roman" w:hAnsi="Calibri" w:cs="Calibri"/>
                <w:b/>
                <w:bCs/>
                <w:color w:val="000000"/>
                <w:sz w:val="22"/>
              </w:rPr>
            </w:pPr>
            <w:r w:rsidRPr="00B91D88">
              <w:rPr>
                <w:rFonts w:ascii="Calibri" w:eastAsia="Times New Roman" w:hAnsi="Calibri" w:cs="Calibri"/>
                <w:b/>
                <w:bCs/>
                <w:color w:val="000000"/>
                <w:sz w:val="22"/>
              </w:rPr>
              <w:t>Total</w:t>
            </w:r>
          </w:p>
        </w:tc>
        <w:tc>
          <w:tcPr>
            <w:tcW w:w="1056" w:type="dxa"/>
            <w:tcBorders>
              <w:top w:val="nil"/>
              <w:left w:val="nil"/>
              <w:bottom w:val="single" w:sz="8" w:space="0" w:color="auto"/>
              <w:right w:val="single" w:sz="8" w:space="0" w:color="auto"/>
            </w:tcBorders>
            <w:shd w:val="clear" w:color="000000" w:fill="C6E0B4"/>
            <w:noWrap/>
            <w:hideMark/>
          </w:tcPr>
          <w:p w14:paraId="1AC110ED" w14:textId="77777777" w:rsidR="00C75291" w:rsidRPr="00BA6B66" w:rsidRDefault="00C75291" w:rsidP="00C75291">
            <w:pPr>
              <w:jc w:val="center"/>
              <w:rPr>
                <w:rFonts w:ascii="Calibri" w:eastAsia="Times New Roman" w:hAnsi="Calibri" w:cs="Calibri"/>
                <w:b/>
                <w:bCs/>
                <w:color w:val="000000"/>
                <w:szCs w:val="24"/>
              </w:rPr>
            </w:pPr>
            <w:r>
              <w:rPr>
                <w:rFonts w:ascii="Calibri" w:eastAsia="Times New Roman" w:hAnsi="Calibri" w:cs="Calibri"/>
                <w:b/>
                <w:bCs/>
                <w:color w:val="000000"/>
                <w:szCs w:val="24"/>
              </w:rPr>
              <w:t>479</w:t>
            </w:r>
          </w:p>
        </w:tc>
        <w:tc>
          <w:tcPr>
            <w:tcW w:w="1055" w:type="dxa"/>
            <w:tcBorders>
              <w:top w:val="nil"/>
              <w:left w:val="nil"/>
              <w:bottom w:val="single" w:sz="8" w:space="0" w:color="auto"/>
              <w:right w:val="single" w:sz="8" w:space="0" w:color="auto"/>
            </w:tcBorders>
            <w:shd w:val="clear" w:color="000000" w:fill="C6E0B4"/>
            <w:noWrap/>
            <w:hideMark/>
          </w:tcPr>
          <w:p w14:paraId="7BB3247E" w14:textId="26FAA03D" w:rsidR="00C75291" w:rsidRPr="00BA6B66" w:rsidRDefault="00C75291" w:rsidP="00C75291">
            <w:pPr>
              <w:jc w:val="center"/>
              <w:rPr>
                <w:rFonts w:ascii="Calibri" w:eastAsia="Times New Roman" w:hAnsi="Calibri" w:cs="Calibri"/>
                <w:b/>
                <w:bCs/>
                <w:color w:val="000000"/>
                <w:szCs w:val="24"/>
              </w:rPr>
            </w:pPr>
            <w:r>
              <w:rPr>
                <w:rFonts w:ascii="Calibri" w:eastAsia="Times New Roman" w:hAnsi="Calibri" w:cs="Calibri"/>
                <w:b/>
                <w:bCs/>
                <w:color w:val="000000"/>
                <w:szCs w:val="24"/>
              </w:rPr>
              <w:t>4</w:t>
            </w:r>
            <w:r w:rsidR="005D2F4D">
              <w:rPr>
                <w:rFonts w:ascii="Calibri" w:eastAsia="Times New Roman" w:hAnsi="Calibri" w:cs="Calibri"/>
                <w:b/>
                <w:bCs/>
                <w:color w:val="000000"/>
                <w:szCs w:val="24"/>
              </w:rPr>
              <w:t>69</w:t>
            </w:r>
          </w:p>
        </w:tc>
        <w:tc>
          <w:tcPr>
            <w:tcW w:w="1055" w:type="dxa"/>
            <w:tcBorders>
              <w:top w:val="nil"/>
              <w:left w:val="nil"/>
              <w:bottom w:val="single" w:sz="8" w:space="0" w:color="auto"/>
              <w:right w:val="single" w:sz="8" w:space="0" w:color="auto"/>
            </w:tcBorders>
            <w:shd w:val="clear" w:color="000000" w:fill="C6E0B4"/>
            <w:noWrap/>
            <w:hideMark/>
          </w:tcPr>
          <w:p w14:paraId="228BFDA8" w14:textId="55F8072D" w:rsidR="00C75291" w:rsidRPr="00BA6B66" w:rsidRDefault="00E62229" w:rsidP="00C75291">
            <w:pPr>
              <w:jc w:val="center"/>
              <w:rPr>
                <w:rFonts w:ascii="Calibri" w:eastAsia="Times New Roman" w:hAnsi="Calibri" w:cs="Calibri"/>
                <w:b/>
                <w:bCs/>
                <w:color w:val="000000"/>
                <w:szCs w:val="24"/>
              </w:rPr>
            </w:pPr>
            <w:r>
              <w:rPr>
                <w:rFonts w:ascii="Calibri" w:eastAsia="Times New Roman" w:hAnsi="Calibri" w:cs="Calibri"/>
                <w:b/>
                <w:bCs/>
                <w:color w:val="000000"/>
                <w:szCs w:val="24"/>
              </w:rPr>
              <w:t>3</w:t>
            </w:r>
            <w:r w:rsidR="00B6728B">
              <w:rPr>
                <w:rFonts w:ascii="Calibri" w:eastAsia="Times New Roman" w:hAnsi="Calibri" w:cs="Calibri"/>
                <w:b/>
                <w:bCs/>
                <w:color w:val="000000"/>
                <w:szCs w:val="24"/>
              </w:rPr>
              <w:t>69</w:t>
            </w:r>
          </w:p>
        </w:tc>
        <w:tc>
          <w:tcPr>
            <w:tcW w:w="838" w:type="dxa"/>
            <w:tcBorders>
              <w:top w:val="nil"/>
              <w:left w:val="nil"/>
              <w:bottom w:val="single" w:sz="8" w:space="0" w:color="auto"/>
              <w:right w:val="single" w:sz="8" w:space="0" w:color="auto"/>
            </w:tcBorders>
            <w:shd w:val="clear" w:color="000000" w:fill="C6E0B4"/>
            <w:noWrap/>
            <w:hideMark/>
          </w:tcPr>
          <w:p w14:paraId="6F8EEC45" w14:textId="77777777" w:rsidR="00C75291" w:rsidRPr="00BA6B66" w:rsidRDefault="00C75291" w:rsidP="00C75291">
            <w:pPr>
              <w:jc w:val="center"/>
              <w:rPr>
                <w:rFonts w:ascii="Calibri" w:eastAsia="Times New Roman" w:hAnsi="Calibri" w:cs="Calibri"/>
                <w:b/>
                <w:bCs/>
                <w:color w:val="000000"/>
                <w:szCs w:val="24"/>
              </w:rPr>
            </w:pPr>
            <w:r>
              <w:rPr>
                <w:rFonts w:ascii="Calibri" w:eastAsia="Times New Roman" w:hAnsi="Calibri" w:cs="Calibri"/>
                <w:b/>
                <w:bCs/>
                <w:color w:val="000000"/>
                <w:szCs w:val="24"/>
              </w:rPr>
              <w:t>0</w:t>
            </w:r>
          </w:p>
        </w:tc>
        <w:tc>
          <w:tcPr>
            <w:tcW w:w="1396" w:type="dxa"/>
            <w:tcBorders>
              <w:top w:val="nil"/>
              <w:left w:val="nil"/>
              <w:bottom w:val="single" w:sz="8" w:space="0" w:color="auto"/>
              <w:right w:val="single" w:sz="8" w:space="0" w:color="auto"/>
            </w:tcBorders>
            <w:shd w:val="clear" w:color="000000" w:fill="C6E0B4"/>
            <w:noWrap/>
            <w:hideMark/>
          </w:tcPr>
          <w:p w14:paraId="590B15E4" w14:textId="36AE95CB" w:rsidR="00C75291" w:rsidRPr="00BA6B66" w:rsidRDefault="00E62229" w:rsidP="00C75291">
            <w:pPr>
              <w:jc w:val="center"/>
              <w:rPr>
                <w:rFonts w:ascii="Calibri" w:eastAsia="Times New Roman" w:hAnsi="Calibri" w:cs="Calibri"/>
                <w:b/>
                <w:bCs/>
                <w:color w:val="000000"/>
                <w:szCs w:val="24"/>
              </w:rPr>
            </w:pPr>
            <w:r>
              <w:rPr>
                <w:rFonts w:ascii="Calibri" w:eastAsia="Times New Roman" w:hAnsi="Calibri" w:cs="Calibri"/>
                <w:b/>
                <w:bCs/>
                <w:color w:val="000000"/>
                <w:szCs w:val="24"/>
              </w:rPr>
              <w:t>1</w:t>
            </w:r>
            <w:r w:rsidR="00552B21">
              <w:rPr>
                <w:rFonts w:ascii="Calibri" w:eastAsia="Times New Roman" w:hAnsi="Calibri" w:cs="Calibri"/>
                <w:b/>
                <w:bCs/>
                <w:color w:val="000000"/>
                <w:szCs w:val="24"/>
              </w:rPr>
              <w:t>3</w:t>
            </w:r>
            <w:r w:rsidR="00C7374F">
              <w:rPr>
                <w:rFonts w:ascii="Calibri" w:eastAsia="Times New Roman" w:hAnsi="Calibri" w:cs="Calibri"/>
                <w:b/>
                <w:bCs/>
                <w:color w:val="000000"/>
                <w:szCs w:val="24"/>
              </w:rPr>
              <w:t>17</w:t>
            </w:r>
          </w:p>
        </w:tc>
      </w:tr>
    </w:tbl>
    <w:p w14:paraId="0BA72423" w14:textId="77777777" w:rsidR="008972B4" w:rsidRDefault="008972B4" w:rsidP="008E43CE">
      <w:pPr>
        <w:autoSpaceDE w:val="0"/>
        <w:autoSpaceDN w:val="0"/>
        <w:adjustRightInd w:val="0"/>
        <w:rPr>
          <w:rFonts w:cstheme="minorHAnsi"/>
          <w:b/>
          <w:sz w:val="28"/>
          <w:szCs w:val="28"/>
          <w:u w:val="single"/>
        </w:rPr>
      </w:pPr>
    </w:p>
    <w:p w14:paraId="1B3602FC" w14:textId="77777777" w:rsidR="008972B4" w:rsidRDefault="008972B4" w:rsidP="008E43CE">
      <w:pPr>
        <w:autoSpaceDE w:val="0"/>
        <w:autoSpaceDN w:val="0"/>
        <w:adjustRightInd w:val="0"/>
        <w:rPr>
          <w:rFonts w:cstheme="minorHAnsi"/>
          <w:b/>
          <w:sz w:val="28"/>
          <w:szCs w:val="28"/>
          <w:u w:val="single"/>
        </w:rPr>
      </w:pPr>
    </w:p>
    <w:p w14:paraId="39835016" w14:textId="77777777" w:rsidR="008972B4" w:rsidRDefault="008972B4" w:rsidP="008E43CE">
      <w:pPr>
        <w:autoSpaceDE w:val="0"/>
        <w:autoSpaceDN w:val="0"/>
        <w:adjustRightInd w:val="0"/>
        <w:rPr>
          <w:rFonts w:cstheme="minorHAnsi"/>
          <w:b/>
          <w:sz w:val="28"/>
          <w:szCs w:val="28"/>
          <w:u w:val="single"/>
        </w:rPr>
      </w:pPr>
    </w:p>
    <w:p w14:paraId="209DCA74" w14:textId="77777777" w:rsidR="008972B4" w:rsidRDefault="008972B4" w:rsidP="008E43CE">
      <w:pPr>
        <w:autoSpaceDE w:val="0"/>
        <w:autoSpaceDN w:val="0"/>
        <w:adjustRightInd w:val="0"/>
        <w:rPr>
          <w:rFonts w:cstheme="minorHAnsi"/>
          <w:b/>
          <w:sz w:val="28"/>
          <w:szCs w:val="28"/>
          <w:u w:val="single"/>
        </w:rPr>
      </w:pPr>
    </w:p>
    <w:p w14:paraId="3BE53DB1" w14:textId="77777777" w:rsidR="008972B4" w:rsidRDefault="008972B4" w:rsidP="008E43CE">
      <w:pPr>
        <w:autoSpaceDE w:val="0"/>
        <w:autoSpaceDN w:val="0"/>
        <w:adjustRightInd w:val="0"/>
        <w:rPr>
          <w:rFonts w:cstheme="minorHAnsi"/>
          <w:b/>
          <w:sz w:val="28"/>
          <w:szCs w:val="28"/>
          <w:u w:val="single"/>
        </w:rPr>
      </w:pPr>
    </w:p>
    <w:p w14:paraId="18A03C03" w14:textId="77777777" w:rsidR="008972B4" w:rsidRDefault="008972B4" w:rsidP="008E43CE">
      <w:pPr>
        <w:autoSpaceDE w:val="0"/>
        <w:autoSpaceDN w:val="0"/>
        <w:adjustRightInd w:val="0"/>
        <w:rPr>
          <w:rFonts w:cstheme="minorHAnsi"/>
          <w:b/>
          <w:sz w:val="28"/>
          <w:szCs w:val="28"/>
          <w:u w:val="single"/>
        </w:rPr>
      </w:pPr>
    </w:p>
    <w:p w14:paraId="49D368E6" w14:textId="77777777" w:rsidR="008972B4" w:rsidRDefault="008972B4" w:rsidP="008E43CE">
      <w:pPr>
        <w:autoSpaceDE w:val="0"/>
        <w:autoSpaceDN w:val="0"/>
        <w:adjustRightInd w:val="0"/>
        <w:rPr>
          <w:rFonts w:cstheme="minorHAnsi"/>
          <w:b/>
          <w:sz w:val="28"/>
          <w:szCs w:val="28"/>
          <w:u w:val="single"/>
        </w:rPr>
      </w:pPr>
    </w:p>
    <w:p w14:paraId="1DE04D0B" w14:textId="77777777" w:rsidR="008972B4" w:rsidRDefault="008972B4" w:rsidP="008E43CE">
      <w:pPr>
        <w:autoSpaceDE w:val="0"/>
        <w:autoSpaceDN w:val="0"/>
        <w:adjustRightInd w:val="0"/>
        <w:rPr>
          <w:rFonts w:cstheme="minorHAnsi"/>
          <w:b/>
          <w:sz w:val="28"/>
          <w:szCs w:val="28"/>
          <w:u w:val="single"/>
        </w:rPr>
      </w:pPr>
    </w:p>
    <w:p w14:paraId="14271F1C" w14:textId="77777777" w:rsidR="008972B4" w:rsidRDefault="008972B4" w:rsidP="008E43CE">
      <w:pPr>
        <w:autoSpaceDE w:val="0"/>
        <w:autoSpaceDN w:val="0"/>
        <w:adjustRightInd w:val="0"/>
        <w:rPr>
          <w:rFonts w:cstheme="minorHAnsi"/>
          <w:b/>
          <w:sz w:val="28"/>
          <w:szCs w:val="28"/>
          <w:u w:val="single"/>
        </w:rPr>
      </w:pPr>
    </w:p>
    <w:p w14:paraId="55210EDC" w14:textId="40F86428" w:rsidR="004F067F" w:rsidRPr="008C1151" w:rsidRDefault="004F067F" w:rsidP="008E43CE">
      <w:pPr>
        <w:autoSpaceDE w:val="0"/>
        <w:autoSpaceDN w:val="0"/>
        <w:adjustRightInd w:val="0"/>
        <w:rPr>
          <w:rFonts w:cstheme="minorHAnsi"/>
          <w:b/>
          <w:sz w:val="28"/>
          <w:szCs w:val="28"/>
          <w:u w:val="single"/>
        </w:rPr>
      </w:pPr>
      <w:r w:rsidRPr="008C1151">
        <w:rPr>
          <w:rFonts w:cstheme="minorHAnsi"/>
          <w:b/>
          <w:sz w:val="28"/>
          <w:szCs w:val="28"/>
          <w:u w:val="single"/>
        </w:rPr>
        <w:t>Devereux Student Strengths Assessment (DESSA) Outcomes</w:t>
      </w:r>
    </w:p>
    <w:p w14:paraId="7044043B" w14:textId="77777777" w:rsidR="004F067F" w:rsidRDefault="004F067F" w:rsidP="008E43CE">
      <w:pPr>
        <w:autoSpaceDE w:val="0"/>
        <w:autoSpaceDN w:val="0"/>
        <w:adjustRightInd w:val="0"/>
        <w:rPr>
          <w:rFonts w:cstheme="minorHAnsi"/>
          <w:szCs w:val="24"/>
        </w:rPr>
      </w:pPr>
    </w:p>
    <w:p w14:paraId="7C63445D" w14:textId="38A3BA80" w:rsidR="00556997" w:rsidRPr="00117D4E" w:rsidRDefault="00993634" w:rsidP="008E43CE">
      <w:pPr>
        <w:autoSpaceDE w:val="0"/>
        <w:autoSpaceDN w:val="0"/>
        <w:adjustRightInd w:val="0"/>
        <w:rPr>
          <w:rFonts w:cstheme="minorHAnsi"/>
          <w:szCs w:val="24"/>
        </w:rPr>
      </w:pPr>
      <w:r>
        <w:rPr>
          <w:rFonts w:cstheme="minorHAnsi"/>
          <w:szCs w:val="24"/>
        </w:rPr>
        <w:t xml:space="preserve">Faith-based </w:t>
      </w:r>
      <w:r w:rsidR="00CA61CF" w:rsidRPr="00117D4E">
        <w:rPr>
          <w:rFonts w:cstheme="minorHAnsi"/>
          <w:szCs w:val="24"/>
        </w:rPr>
        <w:t>programming for children K</w:t>
      </w:r>
      <w:r w:rsidR="00A31564">
        <w:rPr>
          <w:rFonts w:cstheme="minorHAnsi"/>
          <w:szCs w:val="24"/>
        </w:rPr>
        <w:t xml:space="preserve"> through </w:t>
      </w:r>
      <w:r w:rsidR="000E046B" w:rsidRPr="00117D4E">
        <w:rPr>
          <w:rFonts w:cstheme="minorHAnsi"/>
          <w:szCs w:val="24"/>
        </w:rPr>
        <w:t xml:space="preserve">12th </w:t>
      </w:r>
      <w:r w:rsidR="00A34307" w:rsidRPr="00117D4E">
        <w:rPr>
          <w:rFonts w:cstheme="minorHAnsi"/>
          <w:szCs w:val="24"/>
        </w:rPr>
        <w:t>grade</w:t>
      </w:r>
      <w:r w:rsidR="00DE6371" w:rsidRPr="00117D4E">
        <w:rPr>
          <w:rFonts w:cstheme="minorHAnsi"/>
          <w:szCs w:val="24"/>
        </w:rPr>
        <w:t xml:space="preserve"> is </w:t>
      </w:r>
      <w:r w:rsidR="00CA61CF" w:rsidRPr="00117D4E">
        <w:rPr>
          <w:rFonts w:cstheme="minorHAnsi"/>
          <w:szCs w:val="24"/>
        </w:rPr>
        <w:t xml:space="preserve">measured </w:t>
      </w:r>
      <w:r w:rsidR="008804D5" w:rsidRPr="00117D4E">
        <w:rPr>
          <w:rFonts w:cstheme="minorHAnsi"/>
          <w:szCs w:val="24"/>
        </w:rPr>
        <w:t>through the Devereux Student Strength</w:t>
      </w:r>
      <w:r w:rsidR="00921B54" w:rsidRPr="00117D4E">
        <w:rPr>
          <w:rFonts w:cstheme="minorHAnsi"/>
          <w:szCs w:val="24"/>
        </w:rPr>
        <w:t>s Assessment (DESSA)</w:t>
      </w:r>
      <w:r w:rsidR="00CF5314">
        <w:rPr>
          <w:rFonts w:cstheme="minorHAnsi"/>
          <w:szCs w:val="24"/>
        </w:rPr>
        <w:t xml:space="preserve"> instrument</w:t>
      </w:r>
      <w:r w:rsidR="00977AF0">
        <w:rPr>
          <w:rFonts w:cstheme="minorHAnsi"/>
          <w:szCs w:val="24"/>
        </w:rPr>
        <w:t xml:space="preserve"> by comparing a </w:t>
      </w:r>
      <w:r w:rsidR="008B3164">
        <w:rPr>
          <w:rFonts w:cstheme="minorHAnsi"/>
          <w:szCs w:val="24"/>
        </w:rPr>
        <w:t>p</w:t>
      </w:r>
      <w:r w:rsidR="00977AF0">
        <w:rPr>
          <w:rFonts w:cstheme="minorHAnsi"/>
          <w:szCs w:val="24"/>
        </w:rPr>
        <w:t>re</w:t>
      </w:r>
      <w:r w:rsidR="008B3164">
        <w:rPr>
          <w:rFonts w:cstheme="minorHAnsi"/>
          <w:szCs w:val="24"/>
        </w:rPr>
        <w:t>-</w:t>
      </w:r>
      <w:r w:rsidR="00977AF0">
        <w:rPr>
          <w:rFonts w:cstheme="minorHAnsi"/>
          <w:szCs w:val="24"/>
        </w:rPr>
        <w:t xml:space="preserve">assessment with a </w:t>
      </w:r>
      <w:r w:rsidR="008B3164">
        <w:rPr>
          <w:rFonts w:cstheme="minorHAnsi"/>
          <w:szCs w:val="24"/>
        </w:rPr>
        <w:t>p</w:t>
      </w:r>
      <w:r w:rsidR="00977AF0">
        <w:rPr>
          <w:rFonts w:cstheme="minorHAnsi"/>
          <w:szCs w:val="24"/>
        </w:rPr>
        <w:t>ost</w:t>
      </w:r>
      <w:r w:rsidR="008B3164">
        <w:rPr>
          <w:rFonts w:cstheme="minorHAnsi"/>
          <w:szCs w:val="24"/>
        </w:rPr>
        <w:t>-</w:t>
      </w:r>
      <w:r w:rsidR="00977AF0">
        <w:rPr>
          <w:rFonts w:cstheme="minorHAnsi"/>
          <w:szCs w:val="24"/>
        </w:rPr>
        <w:t>assessment</w:t>
      </w:r>
      <w:r w:rsidR="00921B54" w:rsidRPr="00117D4E">
        <w:rPr>
          <w:rFonts w:cstheme="minorHAnsi"/>
          <w:szCs w:val="24"/>
        </w:rPr>
        <w:t xml:space="preserve">. </w:t>
      </w:r>
      <w:r w:rsidR="00C748A7" w:rsidRPr="00117D4E">
        <w:rPr>
          <w:rFonts w:cstheme="minorHAnsi"/>
          <w:szCs w:val="24"/>
        </w:rPr>
        <w:t xml:space="preserve">The DESSA web-based system is designed to help school and after-school program staff promote the healthy social-emotional development of all children. </w:t>
      </w:r>
      <w:r w:rsidR="00977AF0">
        <w:rPr>
          <w:rFonts w:cstheme="minorHAnsi"/>
          <w:szCs w:val="24"/>
        </w:rPr>
        <w:t xml:space="preserve">As there are differences between younger children and high school age children, two separate instruments have been developed for children in grades K – 8 and the high school grades. </w:t>
      </w:r>
      <w:r w:rsidR="00921B54" w:rsidRPr="00117D4E">
        <w:rPr>
          <w:rFonts w:cstheme="minorHAnsi"/>
          <w:szCs w:val="24"/>
        </w:rPr>
        <w:t>The DE</w:t>
      </w:r>
      <w:r w:rsidR="00556997" w:rsidRPr="00117D4E">
        <w:rPr>
          <w:rFonts w:cstheme="minorHAnsi"/>
          <w:szCs w:val="24"/>
        </w:rPr>
        <w:t xml:space="preserve">SSA is a thorough assessment of the following </w:t>
      </w:r>
      <w:r w:rsidR="00921B54" w:rsidRPr="00117D4E">
        <w:rPr>
          <w:rFonts w:cstheme="minorHAnsi"/>
          <w:szCs w:val="24"/>
        </w:rPr>
        <w:t>social-emotional competencies</w:t>
      </w:r>
      <w:r w:rsidR="00556997" w:rsidRPr="00117D4E">
        <w:rPr>
          <w:rFonts w:cstheme="minorHAnsi"/>
          <w:szCs w:val="24"/>
        </w:rPr>
        <w:t>:</w:t>
      </w:r>
      <w:r w:rsidR="00DE12DF" w:rsidRPr="00117D4E">
        <w:rPr>
          <w:rFonts w:cstheme="minorHAnsi"/>
          <w:szCs w:val="24"/>
        </w:rPr>
        <w:t xml:space="preserve"> </w:t>
      </w:r>
    </w:p>
    <w:p w14:paraId="0742AA96" w14:textId="77777777" w:rsidR="001A740A" w:rsidRPr="00117D4E" w:rsidRDefault="001A740A" w:rsidP="008E43CE">
      <w:pPr>
        <w:autoSpaceDE w:val="0"/>
        <w:autoSpaceDN w:val="0"/>
        <w:adjustRightInd w:val="0"/>
        <w:rPr>
          <w:rFonts w:cstheme="minorHAnsi"/>
          <w:szCs w:val="24"/>
        </w:rPr>
      </w:pPr>
    </w:p>
    <w:p w14:paraId="68AE9B43" w14:textId="3A7CF38D" w:rsidR="00977AF0" w:rsidRDefault="00556997" w:rsidP="001A740A">
      <w:pPr>
        <w:autoSpaceDE w:val="0"/>
        <w:autoSpaceDN w:val="0"/>
        <w:adjustRightInd w:val="0"/>
        <w:rPr>
          <w:rFonts w:cstheme="minorHAnsi"/>
          <w:szCs w:val="24"/>
        </w:rPr>
      </w:pPr>
      <w:r w:rsidRPr="00117D4E">
        <w:rPr>
          <w:rFonts w:cstheme="minorHAnsi"/>
          <w:szCs w:val="24"/>
        </w:rPr>
        <w:t>Self-awareness</w:t>
      </w:r>
      <w:r w:rsidR="005F0FC2" w:rsidRPr="00117D4E">
        <w:rPr>
          <w:rFonts w:cstheme="minorHAnsi"/>
          <w:szCs w:val="24"/>
        </w:rPr>
        <w:t xml:space="preserve">; </w:t>
      </w:r>
      <w:r w:rsidR="005D6CF4">
        <w:rPr>
          <w:rFonts w:cstheme="minorHAnsi"/>
          <w:szCs w:val="24"/>
        </w:rPr>
        <w:t>S</w:t>
      </w:r>
      <w:r w:rsidR="005F0FC2" w:rsidRPr="00117D4E">
        <w:rPr>
          <w:rFonts w:cstheme="minorHAnsi"/>
          <w:szCs w:val="24"/>
        </w:rPr>
        <w:t>ocial-</w:t>
      </w:r>
      <w:r w:rsidR="00DE12DF" w:rsidRPr="00117D4E">
        <w:rPr>
          <w:rFonts w:cstheme="minorHAnsi"/>
          <w:szCs w:val="24"/>
        </w:rPr>
        <w:t xml:space="preserve">awareness; </w:t>
      </w:r>
      <w:r w:rsidR="005D6CF4">
        <w:rPr>
          <w:rFonts w:cstheme="minorHAnsi"/>
          <w:szCs w:val="24"/>
        </w:rPr>
        <w:t>S</w:t>
      </w:r>
      <w:r w:rsidR="00DE12DF" w:rsidRPr="00117D4E">
        <w:rPr>
          <w:rFonts w:cstheme="minorHAnsi"/>
          <w:szCs w:val="24"/>
        </w:rPr>
        <w:t xml:space="preserve">elf-management; </w:t>
      </w:r>
      <w:r w:rsidR="005D6CF4">
        <w:rPr>
          <w:rFonts w:cstheme="minorHAnsi"/>
          <w:szCs w:val="24"/>
        </w:rPr>
        <w:t>R</w:t>
      </w:r>
      <w:r w:rsidR="00DE12DF" w:rsidRPr="00117D4E">
        <w:rPr>
          <w:rFonts w:cstheme="minorHAnsi"/>
          <w:szCs w:val="24"/>
        </w:rPr>
        <w:t xml:space="preserve">elationship skills; </w:t>
      </w:r>
      <w:r w:rsidR="005D6CF4">
        <w:rPr>
          <w:rFonts w:cstheme="minorHAnsi"/>
          <w:szCs w:val="24"/>
        </w:rPr>
        <w:t>G</w:t>
      </w:r>
      <w:r w:rsidR="00DE12DF" w:rsidRPr="00117D4E">
        <w:rPr>
          <w:rFonts w:cstheme="minorHAnsi"/>
          <w:szCs w:val="24"/>
        </w:rPr>
        <w:t>oal</w:t>
      </w:r>
      <w:r w:rsidR="008B3164">
        <w:rPr>
          <w:rFonts w:cstheme="minorHAnsi"/>
          <w:szCs w:val="24"/>
        </w:rPr>
        <w:t>-</w:t>
      </w:r>
      <w:r w:rsidR="00DE12DF" w:rsidRPr="00117D4E">
        <w:rPr>
          <w:rFonts w:cstheme="minorHAnsi"/>
          <w:szCs w:val="24"/>
        </w:rPr>
        <w:t xml:space="preserve">directed behavior; </w:t>
      </w:r>
      <w:r w:rsidR="005D6CF4">
        <w:rPr>
          <w:rFonts w:cstheme="minorHAnsi"/>
          <w:szCs w:val="24"/>
        </w:rPr>
        <w:t>P</w:t>
      </w:r>
      <w:r w:rsidR="00DE12DF" w:rsidRPr="00117D4E">
        <w:rPr>
          <w:rFonts w:cstheme="minorHAnsi"/>
          <w:szCs w:val="24"/>
        </w:rPr>
        <w:t xml:space="preserve">ersonal responsibility; </w:t>
      </w:r>
      <w:r w:rsidR="005D6CF4">
        <w:rPr>
          <w:rFonts w:cstheme="minorHAnsi"/>
          <w:szCs w:val="24"/>
        </w:rPr>
        <w:t>D</w:t>
      </w:r>
      <w:r w:rsidR="00DE12DF" w:rsidRPr="00117D4E">
        <w:rPr>
          <w:rFonts w:cstheme="minorHAnsi"/>
          <w:szCs w:val="24"/>
        </w:rPr>
        <w:t>ecision</w:t>
      </w:r>
      <w:r w:rsidR="008B3164">
        <w:rPr>
          <w:rFonts w:cstheme="minorHAnsi"/>
          <w:szCs w:val="24"/>
        </w:rPr>
        <w:t>-</w:t>
      </w:r>
      <w:r w:rsidR="00DE12DF" w:rsidRPr="00117D4E">
        <w:rPr>
          <w:rFonts w:cstheme="minorHAnsi"/>
          <w:szCs w:val="24"/>
        </w:rPr>
        <w:t>mak</w:t>
      </w:r>
      <w:r w:rsidRPr="00117D4E">
        <w:rPr>
          <w:rFonts w:cstheme="minorHAnsi"/>
          <w:szCs w:val="24"/>
        </w:rPr>
        <w:t xml:space="preserve">ing </w:t>
      </w:r>
      <w:r w:rsidR="004E2645" w:rsidRPr="00117D4E">
        <w:rPr>
          <w:rFonts w:cstheme="minorHAnsi"/>
          <w:szCs w:val="24"/>
        </w:rPr>
        <w:t>skill</w:t>
      </w:r>
      <w:r w:rsidR="00C7539D">
        <w:rPr>
          <w:rFonts w:cstheme="minorHAnsi"/>
          <w:szCs w:val="24"/>
        </w:rPr>
        <w:t>s</w:t>
      </w:r>
      <w:r w:rsidR="00DC0262">
        <w:rPr>
          <w:rFonts w:cstheme="minorHAnsi"/>
          <w:szCs w:val="24"/>
        </w:rPr>
        <w:t>;</w:t>
      </w:r>
      <w:r w:rsidR="001A740A" w:rsidRPr="00117D4E">
        <w:rPr>
          <w:rFonts w:cstheme="minorHAnsi"/>
          <w:szCs w:val="24"/>
        </w:rPr>
        <w:t xml:space="preserve"> and </w:t>
      </w:r>
      <w:r w:rsidR="005D6CF4">
        <w:rPr>
          <w:rFonts w:cstheme="minorHAnsi"/>
          <w:szCs w:val="24"/>
        </w:rPr>
        <w:t>O</w:t>
      </w:r>
      <w:r w:rsidR="001A740A" w:rsidRPr="00117D4E">
        <w:rPr>
          <w:rFonts w:cstheme="minorHAnsi"/>
          <w:szCs w:val="24"/>
        </w:rPr>
        <w:t>ptimistic thinking</w:t>
      </w:r>
      <w:r w:rsidR="00977AF0">
        <w:rPr>
          <w:rFonts w:cstheme="minorHAnsi"/>
          <w:szCs w:val="24"/>
        </w:rPr>
        <w:t>.</w:t>
      </w:r>
    </w:p>
    <w:p w14:paraId="1A5B1400" w14:textId="77777777" w:rsidR="00977AF0" w:rsidRDefault="00977AF0" w:rsidP="001A740A">
      <w:pPr>
        <w:autoSpaceDE w:val="0"/>
        <w:autoSpaceDN w:val="0"/>
        <w:adjustRightInd w:val="0"/>
        <w:rPr>
          <w:rFonts w:cstheme="minorHAnsi"/>
          <w:szCs w:val="24"/>
        </w:rPr>
      </w:pPr>
    </w:p>
    <w:p w14:paraId="2396E747" w14:textId="07F81545" w:rsidR="001A740A" w:rsidRPr="00117D4E" w:rsidRDefault="00977AF0" w:rsidP="001A740A">
      <w:pPr>
        <w:autoSpaceDE w:val="0"/>
        <w:autoSpaceDN w:val="0"/>
        <w:adjustRightInd w:val="0"/>
        <w:rPr>
          <w:rFonts w:cstheme="minorHAnsi"/>
          <w:szCs w:val="24"/>
        </w:rPr>
      </w:pPr>
      <w:r>
        <w:rPr>
          <w:rFonts w:cstheme="minorHAnsi"/>
          <w:szCs w:val="24"/>
        </w:rPr>
        <w:t xml:space="preserve">The scoring of the several competencies can be </w:t>
      </w:r>
      <w:r w:rsidR="00DC0262">
        <w:rPr>
          <w:rFonts w:cstheme="minorHAnsi"/>
          <w:szCs w:val="24"/>
        </w:rPr>
        <w:t>divided</w:t>
      </w:r>
      <w:r>
        <w:rPr>
          <w:rFonts w:cstheme="minorHAnsi"/>
          <w:szCs w:val="24"/>
        </w:rPr>
        <w:t xml:space="preserve"> into three categories</w:t>
      </w:r>
      <w:r w:rsidR="00FF0DC6" w:rsidRPr="00117D4E">
        <w:rPr>
          <w:rFonts w:cstheme="minorHAnsi"/>
          <w:szCs w:val="24"/>
        </w:rPr>
        <w:t>:</w:t>
      </w:r>
    </w:p>
    <w:p w14:paraId="6F335DC4" w14:textId="77777777" w:rsidR="00FF0DC6" w:rsidRPr="00117D4E" w:rsidRDefault="00FF0DC6" w:rsidP="001A740A">
      <w:pPr>
        <w:autoSpaceDE w:val="0"/>
        <w:autoSpaceDN w:val="0"/>
        <w:adjustRightInd w:val="0"/>
        <w:rPr>
          <w:rFonts w:cstheme="minorHAnsi"/>
          <w:szCs w:val="24"/>
        </w:rPr>
      </w:pPr>
      <w:r w:rsidRPr="00117D4E">
        <w:rPr>
          <w:rFonts w:cstheme="minorHAnsi"/>
          <w:szCs w:val="24"/>
        </w:rPr>
        <w:t xml:space="preserve">  </w:t>
      </w:r>
    </w:p>
    <w:p w14:paraId="20A11347" w14:textId="4057186B" w:rsidR="00FF0DC6" w:rsidRPr="00C7539D" w:rsidRDefault="00FF0DC6" w:rsidP="00FF0DC6">
      <w:pPr>
        <w:pStyle w:val="ListParagraph"/>
        <w:numPr>
          <w:ilvl w:val="0"/>
          <w:numId w:val="1"/>
        </w:numPr>
        <w:rPr>
          <w:rFonts w:cstheme="minorHAnsi"/>
          <w:sz w:val="24"/>
          <w:szCs w:val="24"/>
        </w:rPr>
      </w:pPr>
      <w:r w:rsidRPr="008B3164">
        <w:rPr>
          <w:rFonts w:eastAsia="Times New Roman" w:cstheme="minorHAnsi"/>
          <w:bCs/>
          <w:iCs/>
          <w:color w:val="000000"/>
          <w:sz w:val="24"/>
          <w:szCs w:val="24"/>
        </w:rPr>
        <w:t xml:space="preserve"> </w:t>
      </w:r>
      <w:r w:rsidR="00437330" w:rsidRPr="008B3164">
        <w:rPr>
          <w:rFonts w:eastAsia="Times New Roman" w:cstheme="minorHAnsi"/>
          <w:bCs/>
          <w:iCs/>
          <w:color w:val="000000"/>
          <w:sz w:val="24"/>
          <w:szCs w:val="24"/>
        </w:rPr>
        <w:t>“</w:t>
      </w:r>
      <w:r w:rsidR="00437330" w:rsidRPr="008B3164">
        <w:rPr>
          <w:rFonts w:eastAsia="Times New Roman" w:cstheme="minorHAnsi"/>
          <w:b/>
          <w:bCs/>
          <w:iCs/>
          <w:color w:val="000000"/>
          <w:sz w:val="24"/>
          <w:szCs w:val="24"/>
        </w:rPr>
        <w:t>S</w:t>
      </w:r>
      <w:r w:rsidRPr="008B3164">
        <w:rPr>
          <w:rFonts w:eastAsia="Times New Roman" w:cstheme="minorHAnsi"/>
          <w:b/>
          <w:bCs/>
          <w:iCs/>
          <w:color w:val="000000"/>
          <w:sz w:val="24"/>
          <w:szCs w:val="24"/>
        </w:rPr>
        <w:t>trengths</w:t>
      </w:r>
      <w:r w:rsidRPr="008B3164">
        <w:rPr>
          <w:rFonts w:eastAsia="Times New Roman" w:cstheme="minorHAnsi"/>
          <w:bCs/>
          <w:iCs/>
          <w:color w:val="000000"/>
          <w:sz w:val="24"/>
          <w:szCs w:val="24"/>
        </w:rPr>
        <w:t>”</w:t>
      </w:r>
      <w:r w:rsidR="00C7539D" w:rsidRPr="008B3164">
        <w:rPr>
          <w:rFonts w:eastAsia="Times New Roman" w:cstheme="minorHAnsi"/>
          <w:bCs/>
          <w:iCs/>
          <w:color w:val="000000"/>
          <w:sz w:val="24"/>
          <w:szCs w:val="24"/>
        </w:rPr>
        <w:t xml:space="preserve"> </w:t>
      </w:r>
      <w:r w:rsidR="008B3164" w:rsidRPr="008B3164">
        <w:rPr>
          <w:rFonts w:eastAsia="Times New Roman" w:cstheme="minorHAnsi"/>
          <w:bCs/>
          <w:iCs/>
          <w:color w:val="000000"/>
          <w:sz w:val="24"/>
          <w:szCs w:val="24"/>
        </w:rPr>
        <w:t>shows</w:t>
      </w:r>
      <w:r w:rsidR="00C7539D">
        <w:rPr>
          <w:rFonts w:eastAsia="Times New Roman" w:cstheme="minorHAnsi"/>
          <w:bCs/>
          <w:color w:val="000000"/>
          <w:sz w:val="24"/>
          <w:szCs w:val="24"/>
        </w:rPr>
        <w:t xml:space="preserve"> </w:t>
      </w:r>
      <w:r w:rsidR="00C7539D" w:rsidRPr="00C7539D">
        <w:rPr>
          <w:rFonts w:eastAsia="Times New Roman" w:cstheme="minorHAnsi"/>
          <w:bCs/>
          <w:color w:val="000000"/>
          <w:sz w:val="24"/>
          <w:szCs w:val="24"/>
        </w:rPr>
        <w:t>children doing well</w:t>
      </w:r>
      <w:r w:rsidR="003C3B4A">
        <w:rPr>
          <w:rFonts w:eastAsia="Times New Roman" w:cstheme="minorHAnsi"/>
          <w:bCs/>
          <w:color w:val="000000"/>
          <w:sz w:val="24"/>
          <w:szCs w:val="24"/>
        </w:rPr>
        <w:t>.</w:t>
      </w:r>
    </w:p>
    <w:p w14:paraId="5E6D53FF" w14:textId="34326D5A" w:rsidR="00FF0DC6" w:rsidRPr="00117D4E" w:rsidRDefault="00437330" w:rsidP="00FF0DC6">
      <w:pPr>
        <w:pStyle w:val="ListParagraph"/>
        <w:numPr>
          <w:ilvl w:val="0"/>
          <w:numId w:val="1"/>
        </w:numPr>
        <w:rPr>
          <w:rFonts w:eastAsia="Times New Roman" w:cstheme="minorHAnsi"/>
          <w:bCs/>
          <w:color w:val="000000"/>
          <w:sz w:val="24"/>
          <w:szCs w:val="24"/>
        </w:rPr>
      </w:pPr>
      <w:r w:rsidRPr="00117D4E">
        <w:rPr>
          <w:rFonts w:eastAsia="Times New Roman" w:cstheme="minorHAnsi"/>
          <w:bCs/>
          <w:color w:val="000000"/>
          <w:sz w:val="24"/>
          <w:szCs w:val="24"/>
        </w:rPr>
        <w:t xml:space="preserve"> “</w:t>
      </w:r>
      <w:r w:rsidRPr="00117D4E">
        <w:rPr>
          <w:rFonts w:eastAsia="Times New Roman" w:cstheme="minorHAnsi"/>
          <w:b/>
          <w:bCs/>
          <w:color w:val="000000"/>
          <w:sz w:val="24"/>
          <w:szCs w:val="24"/>
        </w:rPr>
        <w:t>T</w:t>
      </w:r>
      <w:r w:rsidR="00FF0DC6" w:rsidRPr="00117D4E">
        <w:rPr>
          <w:rFonts w:eastAsia="Times New Roman" w:cstheme="minorHAnsi"/>
          <w:b/>
          <w:bCs/>
          <w:color w:val="000000"/>
          <w:sz w:val="24"/>
          <w:szCs w:val="24"/>
        </w:rPr>
        <w:t>ypical</w:t>
      </w:r>
      <w:r w:rsidR="00FF0DC6" w:rsidRPr="00117D4E">
        <w:rPr>
          <w:rFonts w:eastAsia="Times New Roman" w:cstheme="minorHAnsi"/>
          <w:bCs/>
          <w:color w:val="000000"/>
          <w:sz w:val="24"/>
          <w:szCs w:val="24"/>
        </w:rPr>
        <w:t xml:space="preserve">” </w:t>
      </w:r>
      <w:r w:rsidR="004D14EA">
        <w:rPr>
          <w:rFonts w:eastAsia="Times New Roman" w:cstheme="minorHAnsi"/>
          <w:bCs/>
          <w:color w:val="000000"/>
          <w:sz w:val="24"/>
          <w:szCs w:val="24"/>
        </w:rPr>
        <w:t xml:space="preserve">shows </w:t>
      </w:r>
      <w:r w:rsidR="00FF0DC6" w:rsidRPr="00117D4E">
        <w:rPr>
          <w:rFonts w:eastAsia="Times New Roman" w:cstheme="minorHAnsi"/>
          <w:bCs/>
          <w:color w:val="000000"/>
          <w:sz w:val="24"/>
          <w:szCs w:val="24"/>
        </w:rPr>
        <w:t>positive behaviors</w:t>
      </w:r>
      <w:r w:rsidR="00B8103B">
        <w:rPr>
          <w:rFonts w:eastAsia="Times New Roman" w:cstheme="minorHAnsi"/>
          <w:bCs/>
          <w:color w:val="000000"/>
          <w:sz w:val="24"/>
          <w:szCs w:val="24"/>
        </w:rPr>
        <w:t xml:space="preserve"> for children</w:t>
      </w:r>
      <w:r w:rsidR="003C3B4A">
        <w:rPr>
          <w:rFonts w:eastAsia="Times New Roman" w:cstheme="minorHAnsi"/>
          <w:bCs/>
          <w:color w:val="000000"/>
          <w:sz w:val="24"/>
          <w:szCs w:val="24"/>
        </w:rPr>
        <w:t>.</w:t>
      </w:r>
    </w:p>
    <w:p w14:paraId="233C493C" w14:textId="75A85CAB" w:rsidR="00FF0DC6" w:rsidRDefault="00437330" w:rsidP="00FF0DC6">
      <w:pPr>
        <w:pStyle w:val="ListParagraph"/>
        <w:numPr>
          <w:ilvl w:val="0"/>
          <w:numId w:val="1"/>
        </w:numPr>
        <w:rPr>
          <w:rFonts w:eastAsia="Times New Roman" w:cstheme="minorHAnsi"/>
          <w:bCs/>
          <w:color w:val="000000"/>
          <w:sz w:val="24"/>
          <w:szCs w:val="24"/>
        </w:rPr>
      </w:pPr>
      <w:r w:rsidRPr="00117D4E">
        <w:rPr>
          <w:rFonts w:eastAsia="Times New Roman" w:cstheme="minorHAnsi"/>
          <w:bCs/>
          <w:color w:val="000000"/>
          <w:sz w:val="24"/>
          <w:szCs w:val="24"/>
        </w:rPr>
        <w:t xml:space="preserve"> “</w:t>
      </w:r>
      <w:r w:rsidRPr="00117D4E">
        <w:rPr>
          <w:rFonts w:eastAsia="Times New Roman" w:cstheme="minorHAnsi"/>
          <w:b/>
          <w:bCs/>
          <w:color w:val="000000"/>
          <w:sz w:val="24"/>
          <w:szCs w:val="24"/>
        </w:rPr>
        <w:t>Need for I</w:t>
      </w:r>
      <w:r w:rsidR="00FF0DC6" w:rsidRPr="00117D4E">
        <w:rPr>
          <w:rFonts w:eastAsia="Times New Roman" w:cstheme="minorHAnsi"/>
          <w:b/>
          <w:bCs/>
          <w:color w:val="000000"/>
          <w:sz w:val="24"/>
          <w:szCs w:val="24"/>
        </w:rPr>
        <w:t>nstruction</w:t>
      </w:r>
      <w:r w:rsidR="00FF0DC6" w:rsidRPr="00117D4E">
        <w:rPr>
          <w:rFonts w:eastAsia="Times New Roman" w:cstheme="minorHAnsi"/>
          <w:bCs/>
          <w:color w:val="000000"/>
          <w:sz w:val="24"/>
          <w:szCs w:val="24"/>
        </w:rPr>
        <w:t>” to further develop social and emotional skills</w:t>
      </w:r>
      <w:r w:rsidR="003C3B4A">
        <w:rPr>
          <w:rFonts w:eastAsia="Times New Roman" w:cstheme="minorHAnsi"/>
          <w:bCs/>
          <w:color w:val="000000"/>
          <w:sz w:val="24"/>
          <w:szCs w:val="24"/>
        </w:rPr>
        <w:t>.</w:t>
      </w:r>
    </w:p>
    <w:p w14:paraId="037466EA" w14:textId="3D9B7064" w:rsidR="008B0143" w:rsidRDefault="008B0143" w:rsidP="008B0143">
      <w:pPr>
        <w:rPr>
          <w:rFonts w:eastAsia="Times New Roman" w:cstheme="minorHAnsi"/>
          <w:bCs/>
          <w:color w:val="000000"/>
          <w:szCs w:val="24"/>
        </w:rPr>
      </w:pPr>
    </w:p>
    <w:p w14:paraId="0F3393BC" w14:textId="796FA2A0" w:rsidR="008B0143" w:rsidRDefault="00554ADB" w:rsidP="008B0143">
      <w:pPr>
        <w:rPr>
          <w:rFonts w:eastAsia="Times New Roman" w:cstheme="minorHAnsi"/>
          <w:bCs/>
          <w:color w:val="000000"/>
          <w:szCs w:val="24"/>
        </w:rPr>
      </w:pPr>
      <w:r>
        <w:rPr>
          <w:rFonts w:eastAsia="Times New Roman" w:cstheme="minorHAnsi"/>
          <w:bCs/>
          <w:color w:val="000000"/>
          <w:szCs w:val="24"/>
        </w:rPr>
        <w:t xml:space="preserve">Presently, the Board is receiving results of the DESSA MINI instrument that screens across the eight social-emotional competencies to identify generally whether children are in need for further social-emotional instruction. The expectation is that the programs provided by the </w:t>
      </w:r>
      <w:r w:rsidR="004D14EA">
        <w:rPr>
          <w:rFonts w:eastAsia="Times New Roman" w:cstheme="minorHAnsi"/>
          <w:bCs/>
          <w:color w:val="000000"/>
          <w:szCs w:val="24"/>
        </w:rPr>
        <w:t>f</w:t>
      </w:r>
      <w:r w:rsidR="00993634">
        <w:rPr>
          <w:rFonts w:eastAsia="Times New Roman" w:cstheme="minorHAnsi"/>
          <w:bCs/>
          <w:color w:val="000000"/>
          <w:szCs w:val="24"/>
        </w:rPr>
        <w:t xml:space="preserve">aith-based </w:t>
      </w:r>
      <w:r>
        <w:rPr>
          <w:rFonts w:eastAsia="Times New Roman" w:cstheme="minorHAnsi"/>
          <w:bCs/>
          <w:color w:val="000000"/>
          <w:szCs w:val="24"/>
        </w:rPr>
        <w:t>service providers using the instrument will show growth in social-emotional maturity</w:t>
      </w:r>
      <w:r w:rsidR="004D14EA">
        <w:rPr>
          <w:rFonts w:eastAsia="Times New Roman" w:cstheme="minorHAnsi"/>
          <w:bCs/>
          <w:color w:val="000000"/>
          <w:szCs w:val="24"/>
        </w:rPr>
        <w:t>,</w:t>
      </w:r>
      <w:r>
        <w:rPr>
          <w:rFonts w:eastAsia="Times New Roman" w:cstheme="minorHAnsi"/>
          <w:bCs/>
          <w:color w:val="000000"/>
          <w:szCs w:val="24"/>
        </w:rPr>
        <w:t xml:space="preserve"> which may be attributed to their programs. </w:t>
      </w:r>
      <w:r w:rsidR="008B0143">
        <w:rPr>
          <w:rFonts w:eastAsia="Times New Roman" w:cstheme="minorHAnsi"/>
          <w:bCs/>
          <w:color w:val="000000"/>
          <w:szCs w:val="24"/>
        </w:rPr>
        <w:t>The following charts show a breakdown of various measures collected from DESSA</w:t>
      </w:r>
      <w:r>
        <w:rPr>
          <w:rFonts w:eastAsia="Times New Roman" w:cstheme="minorHAnsi"/>
          <w:bCs/>
          <w:color w:val="000000"/>
          <w:szCs w:val="24"/>
        </w:rPr>
        <w:t xml:space="preserve"> including numbers of DESSA submitted, </w:t>
      </w:r>
      <w:r w:rsidR="00E95D2B">
        <w:rPr>
          <w:rFonts w:eastAsia="Times New Roman" w:cstheme="minorHAnsi"/>
          <w:bCs/>
          <w:color w:val="000000"/>
          <w:szCs w:val="24"/>
        </w:rPr>
        <w:t xml:space="preserve">numbers of clients having both the </w:t>
      </w:r>
      <w:r w:rsidR="004D14EA">
        <w:rPr>
          <w:rFonts w:eastAsia="Times New Roman" w:cstheme="minorHAnsi"/>
          <w:bCs/>
          <w:color w:val="000000"/>
          <w:szCs w:val="24"/>
        </w:rPr>
        <w:t>p</w:t>
      </w:r>
      <w:r w:rsidR="00E95D2B">
        <w:rPr>
          <w:rFonts w:eastAsia="Times New Roman" w:cstheme="minorHAnsi"/>
          <w:bCs/>
          <w:color w:val="000000"/>
          <w:szCs w:val="24"/>
        </w:rPr>
        <w:t>re</w:t>
      </w:r>
      <w:r w:rsidR="004D14EA">
        <w:rPr>
          <w:rFonts w:eastAsia="Times New Roman" w:cstheme="minorHAnsi"/>
          <w:bCs/>
          <w:color w:val="000000"/>
          <w:szCs w:val="24"/>
        </w:rPr>
        <w:t>-</w:t>
      </w:r>
      <w:r w:rsidR="00E95D2B">
        <w:rPr>
          <w:rFonts w:eastAsia="Times New Roman" w:cstheme="minorHAnsi"/>
          <w:bCs/>
          <w:color w:val="000000"/>
          <w:szCs w:val="24"/>
        </w:rPr>
        <w:t xml:space="preserve">assessment DESSA and the </w:t>
      </w:r>
      <w:r w:rsidR="004D14EA">
        <w:rPr>
          <w:rFonts w:eastAsia="Times New Roman" w:cstheme="minorHAnsi"/>
          <w:bCs/>
          <w:color w:val="000000"/>
          <w:szCs w:val="24"/>
        </w:rPr>
        <w:t>p</w:t>
      </w:r>
      <w:r w:rsidR="00E95D2B">
        <w:rPr>
          <w:rFonts w:eastAsia="Times New Roman" w:cstheme="minorHAnsi"/>
          <w:bCs/>
          <w:color w:val="000000"/>
          <w:szCs w:val="24"/>
        </w:rPr>
        <w:t>ost</w:t>
      </w:r>
      <w:r w:rsidR="004D14EA">
        <w:rPr>
          <w:rFonts w:eastAsia="Times New Roman" w:cstheme="minorHAnsi"/>
          <w:bCs/>
          <w:color w:val="000000"/>
          <w:szCs w:val="24"/>
        </w:rPr>
        <w:t>-</w:t>
      </w:r>
      <w:r w:rsidR="00E95D2B">
        <w:rPr>
          <w:rFonts w:eastAsia="Times New Roman" w:cstheme="minorHAnsi"/>
          <w:bCs/>
          <w:color w:val="000000"/>
          <w:szCs w:val="24"/>
        </w:rPr>
        <w:t xml:space="preserve">program DESSA assessment, and changes from </w:t>
      </w:r>
      <w:r w:rsidR="004D14EA">
        <w:rPr>
          <w:rFonts w:eastAsia="Times New Roman" w:cstheme="minorHAnsi"/>
          <w:bCs/>
          <w:color w:val="000000"/>
          <w:szCs w:val="24"/>
        </w:rPr>
        <w:t>p</w:t>
      </w:r>
      <w:r w:rsidR="00E95D2B">
        <w:rPr>
          <w:rFonts w:eastAsia="Times New Roman" w:cstheme="minorHAnsi"/>
          <w:bCs/>
          <w:color w:val="000000"/>
          <w:szCs w:val="24"/>
        </w:rPr>
        <w:t>re</w:t>
      </w:r>
      <w:r w:rsidR="004D14EA">
        <w:rPr>
          <w:rFonts w:eastAsia="Times New Roman" w:cstheme="minorHAnsi"/>
          <w:bCs/>
          <w:color w:val="000000"/>
          <w:szCs w:val="24"/>
        </w:rPr>
        <w:t>-</w:t>
      </w:r>
      <w:r w:rsidR="00E95D2B">
        <w:rPr>
          <w:rFonts w:eastAsia="Times New Roman" w:cstheme="minorHAnsi"/>
          <w:bCs/>
          <w:color w:val="000000"/>
          <w:szCs w:val="24"/>
        </w:rPr>
        <w:t xml:space="preserve"> to </w:t>
      </w:r>
      <w:r w:rsidR="004D14EA">
        <w:rPr>
          <w:rFonts w:eastAsia="Times New Roman" w:cstheme="minorHAnsi"/>
          <w:bCs/>
          <w:color w:val="000000"/>
          <w:szCs w:val="24"/>
        </w:rPr>
        <w:t>p</w:t>
      </w:r>
      <w:r w:rsidR="00E95D2B">
        <w:rPr>
          <w:rFonts w:eastAsia="Times New Roman" w:cstheme="minorHAnsi"/>
          <w:bCs/>
          <w:color w:val="000000"/>
          <w:szCs w:val="24"/>
        </w:rPr>
        <w:t>ost</w:t>
      </w:r>
      <w:r w:rsidR="004D14EA">
        <w:rPr>
          <w:rFonts w:eastAsia="Times New Roman" w:cstheme="minorHAnsi"/>
          <w:bCs/>
          <w:color w:val="000000"/>
          <w:szCs w:val="24"/>
        </w:rPr>
        <w:t>-</w:t>
      </w:r>
      <w:r w:rsidR="00E95D2B">
        <w:rPr>
          <w:rFonts w:eastAsia="Times New Roman" w:cstheme="minorHAnsi"/>
          <w:bCs/>
          <w:color w:val="000000"/>
          <w:szCs w:val="24"/>
        </w:rPr>
        <w:t>assessments</w:t>
      </w:r>
      <w:r w:rsidR="008B0143">
        <w:rPr>
          <w:rFonts w:eastAsia="Times New Roman" w:cstheme="minorHAnsi"/>
          <w:bCs/>
          <w:color w:val="000000"/>
          <w:szCs w:val="24"/>
        </w:rPr>
        <w:t>.</w:t>
      </w:r>
    </w:p>
    <w:p w14:paraId="3EB9BE8E" w14:textId="77777777" w:rsidR="00092AA9" w:rsidRDefault="00092AA9" w:rsidP="0022377D">
      <w:pPr>
        <w:rPr>
          <w:rFonts w:eastAsia="Times New Roman" w:cstheme="minorHAnsi"/>
          <w:b/>
          <w:color w:val="000000"/>
          <w:sz w:val="28"/>
          <w:szCs w:val="28"/>
          <w:u w:val="single"/>
        </w:rPr>
      </w:pPr>
    </w:p>
    <w:p w14:paraId="64292F4C" w14:textId="77777777" w:rsidR="001C4307" w:rsidRDefault="001C4307" w:rsidP="00117D4E">
      <w:pPr>
        <w:ind w:left="360"/>
        <w:rPr>
          <w:rFonts w:eastAsia="Times New Roman" w:cstheme="minorHAnsi"/>
          <w:b/>
          <w:color w:val="000000"/>
          <w:sz w:val="28"/>
          <w:szCs w:val="28"/>
          <w:u w:val="single"/>
        </w:rPr>
      </w:pPr>
    </w:p>
    <w:p w14:paraId="2D670AE2" w14:textId="77777777" w:rsidR="001C4307" w:rsidRDefault="001C4307" w:rsidP="00117D4E">
      <w:pPr>
        <w:ind w:left="360"/>
        <w:rPr>
          <w:rFonts w:eastAsia="Times New Roman" w:cstheme="minorHAnsi"/>
          <w:b/>
          <w:color w:val="000000"/>
          <w:sz w:val="28"/>
          <w:szCs w:val="28"/>
          <w:u w:val="single"/>
        </w:rPr>
      </w:pPr>
    </w:p>
    <w:p w14:paraId="18882521" w14:textId="77777777" w:rsidR="001C4307" w:rsidRDefault="001C4307" w:rsidP="00117D4E">
      <w:pPr>
        <w:ind w:left="360"/>
        <w:rPr>
          <w:rFonts w:eastAsia="Times New Roman" w:cstheme="minorHAnsi"/>
          <w:b/>
          <w:color w:val="000000"/>
          <w:sz w:val="28"/>
          <w:szCs w:val="28"/>
          <w:u w:val="single"/>
        </w:rPr>
      </w:pPr>
    </w:p>
    <w:p w14:paraId="747D13E3" w14:textId="77777777" w:rsidR="001C4307" w:rsidRDefault="001C4307" w:rsidP="00117D4E">
      <w:pPr>
        <w:ind w:left="360"/>
        <w:rPr>
          <w:rFonts w:eastAsia="Times New Roman" w:cstheme="minorHAnsi"/>
          <w:b/>
          <w:color w:val="000000"/>
          <w:sz w:val="28"/>
          <w:szCs w:val="28"/>
          <w:u w:val="single"/>
        </w:rPr>
      </w:pPr>
    </w:p>
    <w:p w14:paraId="6BE360C5" w14:textId="77777777" w:rsidR="001C4307" w:rsidRDefault="001C4307" w:rsidP="00117D4E">
      <w:pPr>
        <w:ind w:left="360"/>
        <w:rPr>
          <w:rFonts w:eastAsia="Times New Roman" w:cstheme="minorHAnsi"/>
          <w:b/>
          <w:color w:val="000000"/>
          <w:sz w:val="28"/>
          <w:szCs w:val="28"/>
          <w:u w:val="single"/>
        </w:rPr>
      </w:pPr>
    </w:p>
    <w:p w14:paraId="570BDFA7" w14:textId="3ECCCAAB" w:rsidR="00772182" w:rsidRDefault="00772182" w:rsidP="00543D56">
      <w:pPr>
        <w:ind w:firstLine="720"/>
        <w:rPr>
          <w:rFonts w:eastAsia="Times New Roman" w:cstheme="minorHAnsi"/>
          <w:b/>
          <w:color w:val="000000"/>
          <w:sz w:val="28"/>
          <w:szCs w:val="28"/>
          <w:u w:val="single"/>
        </w:rPr>
      </w:pPr>
      <w:r w:rsidRPr="00772182">
        <w:rPr>
          <w:rFonts w:eastAsia="Times New Roman" w:cstheme="minorHAnsi"/>
          <w:b/>
          <w:color w:val="000000"/>
          <w:sz w:val="28"/>
          <w:szCs w:val="28"/>
          <w:u w:val="single"/>
        </w:rPr>
        <w:t>DESSA Submissions</w:t>
      </w:r>
    </w:p>
    <w:p w14:paraId="09866A59" w14:textId="04AA92EE" w:rsidR="00772182" w:rsidRPr="00F068AD" w:rsidRDefault="00772182" w:rsidP="00117D4E">
      <w:pPr>
        <w:ind w:left="360"/>
        <w:rPr>
          <w:rFonts w:eastAsia="Times New Roman" w:cstheme="minorHAnsi"/>
          <w:b/>
          <w:color w:val="000000"/>
          <w:szCs w:val="24"/>
          <w:u w:val="single"/>
        </w:rPr>
      </w:pPr>
    </w:p>
    <w:p w14:paraId="66375A1E" w14:textId="7F775811" w:rsidR="00772182" w:rsidRDefault="00F211D4" w:rsidP="00772182">
      <w:pPr>
        <w:rPr>
          <w:rFonts w:eastAsia="Times New Roman" w:cstheme="minorHAnsi"/>
          <w:bCs/>
          <w:color w:val="000000"/>
          <w:szCs w:val="24"/>
        </w:rPr>
      </w:pPr>
      <w:r w:rsidRPr="00F211D4">
        <w:rPr>
          <w:rFonts w:eastAsia="Times New Roman" w:cstheme="minorHAnsi"/>
          <w:bCs/>
          <w:color w:val="000000"/>
          <w:szCs w:val="24"/>
        </w:rPr>
        <w:t>Th</w:t>
      </w:r>
      <w:r w:rsidR="00B260C7">
        <w:rPr>
          <w:rFonts w:eastAsia="Times New Roman" w:cstheme="minorHAnsi"/>
          <w:bCs/>
          <w:color w:val="000000"/>
          <w:szCs w:val="24"/>
        </w:rPr>
        <w:t>e</w:t>
      </w:r>
      <w:r w:rsidRPr="00F211D4">
        <w:rPr>
          <w:rFonts w:eastAsia="Times New Roman" w:cstheme="minorHAnsi"/>
          <w:bCs/>
          <w:color w:val="000000"/>
          <w:szCs w:val="24"/>
        </w:rPr>
        <w:t xml:space="preserve"> chart </w:t>
      </w:r>
      <w:r w:rsidR="00402FB7">
        <w:rPr>
          <w:rFonts w:eastAsia="Times New Roman" w:cstheme="minorHAnsi"/>
          <w:bCs/>
          <w:color w:val="000000"/>
          <w:szCs w:val="24"/>
        </w:rPr>
        <w:t xml:space="preserve">below </w:t>
      </w:r>
      <w:r w:rsidRPr="00F211D4">
        <w:rPr>
          <w:rFonts w:eastAsia="Times New Roman" w:cstheme="minorHAnsi"/>
          <w:bCs/>
          <w:color w:val="000000"/>
          <w:szCs w:val="24"/>
        </w:rPr>
        <w:t>show</w:t>
      </w:r>
      <w:r w:rsidR="00402FB7">
        <w:rPr>
          <w:rFonts w:eastAsia="Times New Roman" w:cstheme="minorHAnsi"/>
          <w:bCs/>
          <w:color w:val="000000"/>
          <w:szCs w:val="24"/>
        </w:rPr>
        <w:t>s</w:t>
      </w:r>
      <w:r w:rsidRPr="00F211D4">
        <w:rPr>
          <w:rFonts w:eastAsia="Times New Roman" w:cstheme="minorHAnsi"/>
          <w:bCs/>
          <w:color w:val="000000"/>
          <w:szCs w:val="24"/>
        </w:rPr>
        <w:t xml:space="preserve"> </w:t>
      </w:r>
      <w:r>
        <w:rPr>
          <w:rFonts w:eastAsia="Times New Roman" w:cstheme="minorHAnsi"/>
          <w:bCs/>
          <w:color w:val="000000"/>
          <w:szCs w:val="24"/>
        </w:rPr>
        <w:t xml:space="preserve">the </w:t>
      </w:r>
      <w:r w:rsidR="00A23C63">
        <w:rPr>
          <w:rFonts w:eastAsia="Times New Roman" w:cstheme="minorHAnsi"/>
          <w:bCs/>
          <w:color w:val="000000"/>
          <w:szCs w:val="24"/>
        </w:rPr>
        <w:t xml:space="preserve">total </w:t>
      </w:r>
      <w:r>
        <w:rPr>
          <w:rFonts w:eastAsia="Times New Roman" w:cstheme="minorHAnsi"/>
          <w:bCs/>
          <w:color w:val="000000"/>
          <w:szCs w:val="24"/>
        </w:rPr>
        <w:t xml:space="preserve">number of clients </w:t>
      </w:r>
      <w:r w:rsidR="00B260C7">
        <w:rPr>
          <w:rFonts w:eastAsia="Times New Roman" w:cstheme="minorHAnsi"/>
          <w:bCs/>
          <w:color w:val="000000"/>
          <w:szCs w:val="24"/>
        </w:rPr>
        <w:t xml:space="preserve">who </w:t>
      </w:r>
      <w:r>
        <w:rPr>
          <w:rFonts w:eastAsia="Times New Roman" w:cstheme="minorHAnsi"/>
          <w:bCs/>
          <w:color w:val="000000"/>
          <w:szCs w:val="24"/>
        </w:rPr>
        <w:t xml:space="preserve">began services at each of the providers </w:t>
      </w:r>
      <w:r w:rsidR="00F87E50">
        <w:rPr>
          <w:rFonts w:eastAsia="Times New Roman" w:cstheme="minorHAnsi"/>
          <w:bCs/>
          <w:color w:val="000000"/>
          <w:szCs w:val="24"/>
        </w:rPr>
        <w:t>that</w:t>
      </w:r>
      <w:r>
        <w:rPr>
          <w:rFonts w:eastAsia="Times New Roman" w:cstheme="minorHAnsi"/>
          <w:bCs/>
          <w:color w:val="000000"/>
          <w:szCs w:val="24"/>
        </w:rPr>
        <w:t xml:space="preserve"> </w:t>
      </w:r>
      <w:r w:rsidR="00402FB7">
        <w:rPr>
          <w:rFonts w:eastAsia="Times New Roman" w:cstheme="minorHAnsi"/>
          <w:bCs/>
          <w:color w:val="000000"/>
          <w:szCs w:val="24"/>
        </w:rPr>
        <w:t xml:space="preserve">planned to </w:t>
      </w:r>
      <w:r>
        <w:rPr>
          <w:rFonts w:eastAsia="Times New Roman" w:cstheme="minorHAnsi"/>
          <w:bCs/>
          <w:color w:val="000000"/>
          <w:szCs w:val="24"/>
        </w:rPr>
        <w:t>use the DESSA social emotional learning instrument.</w:t>
      </w:r>
    </w:p>
    <w:p w14:paraId="1905835B" w14:textId="77777777" w:rsidR="00266659" w:rsidRDefault="00266659" w:rsidP="00772182">
      <w:pPr>
        <w:rPr>
          <w:rFonts w:eastAsia="Times New Roman" w:cstheme="minorHAnsi"/>
          <w:bCs/>
          <w:color w:val="000000"/>
          <w:szCs w:val="24"/>
        </w:rPr>
      </w:pPr>
    </w:p>
    <w:p w14:paraId="529AFA42" w14:textId="1B9EAA5D" w:rsidR="00266659" w:rsidRDefault="00266659" w:rsidP="00266659">
      <w:pPr>
        <w:jc w:val="center"/>
        <w:rPr>
          <w:rFonts w:eastAsia="Times New Roman" w:cstheme="minorHAnsi"/>
          <w:bCs/>
          <w:color w:val="000000"/>
          <w:szCs w:val="24"/>
        </w:rPr>
      </w:pPr>
    </w:p>
    <w:p w14:paraId="58615180" w14:textId="797C5AEB" w:rsidR="00073C57" w:rsidRDefault="00964AA9" w:rsidP="00402FB7">
      <w:pPr>
        <w:rPr>
          <w:rFonts w:eastAsia="Times New Roman" w:cstheme="minorHAnsi"/>
          <w:bCs/>
          <w:color w:val="000000"/>
          <w:szCs w:val="24"/>
        </w:rPr>
      </w:pPr>
      <w:r>
        <w:rPr>
          <w:noProof/>
        </w:rPr>
        <w:drawing>
          <wp:inline distT="0" distB="0" distL="0" distR="0" wp14:anchorId="32B8F171" wp14:editId="309C01B5">
            <wp:extent cx="6567805" cy="2833272"/>
            <wp:effectExtent l="0" t="0" r="4445" b="5715"/>
            <wp:docPr id="915481436" name="Chart 1">
              <a:extLst xmlns:a="http://schemas.openxmlformats.org/drawingml/2006/main">
                <a:ext uri="{FF2B5EF4-FFF2-40B4-BE49-F238E27FC236}">
                  <a16:creationId xmlns:a16="http://schemas.microsoft.com/office/drawing/2014/main" id="{0A19E7BF-D47A-4D62-7AD1-901DCB91D5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4735C0" w14:textId="66222D3E" w:rsidR="00941C9D" w:rsidRDefault="004F067F" w:rsidP="003241A8">
      <w:pPr>
        <w:ind w:firstLine="720"/>
        <w:rPr>
          <w:b/>
          <w:sz w:val="28"/>
          <w:szCs w:val="28"/>
          <w:u w:val="single"/>
        </w:rPr>
      </w:pPr>
      <w:r w:rsidRPr="006763E7">
        <w:rPr>
          <w:b/>
          <w:sz w:val="28"/>
          <w:szCs w:val="28"/>
          <w:u w:val="single"/>
        </w:rPr>
        <w:t>DESSA Pre/Post Submissions</w:t>
      </w:r>
    </w:p>
    <w:p w14:paraId="5E2240B1" w14:textId="63189E31" w:rsidR="008B0143" w:rsidRPr="00F068AD" w:rsidRDefault="008B0143" w:rsidP="00117D4E">
      <w:pPr>
        <w:ind w:left="360"/>
        <w:rPr>
          <w:b/>
          <w:szCs w:val="24"/>
          <w:u w:val="single"/>
        </w:rPr>
      </w:pPr>
    </w:p>
    <w:p w14:paraId="42799A1D" w14:textId="25A540D3" w:rsidR="008B0143" w:rsidRDefault="00415E8B" w:rsidP="008B0143">
      <w:pPr>
        <w:rPr>
          <w:bCs/>
          <w:szCs w:val="24"/>
        </w:rPr>
      </w:pPr>
      <w:r>
        <w:rPr>
          <w:bCs/>
          <w:szCs w:val="24"/>
        </w:rPr>
        <w:t>The following includes c</w:t>
      </w:r>
      <w:r w:rsidR="008B0143">
        <w:rPr>
          <w:bCs/>
          <w:szCs w:val="24"/>
        </w:rPr>
        <w:t>ounts of children who completed both preliminary and post</w:t>
      </w:r>
      <w:r w:rsidR="002E6A76">
        <w:rPr>
          <w:bCs/>
          <w:szCs w:val="24"/>
        </w:rPr>
        <w:t xml:space="preserve"> </w:t>
      </w:r>
      <w:r w:rsidR="008B0143">
        <w:rPr>
          <w:bCs/>
          <w:szCs w:val="24"/>
        </w:rPr>
        <w:t>assessments in a program</w:t>
      </w:r>
      <w:r w:rsidR="00977AF0">
        <w:rPr>
          <w:bCs/>
          <w:szCs w:val="24"/>
        </w:rPr>
        <w:t xml:space="preserve"> for both the K</w:t>
      </w:r>
      <w:r w:rsidR="00A11BDB">
        <w:rPr>
          <w:bCs/>
          <w:szCs w:val="24"/>
        </w:rPr>
        <w:t xml:space="preserve"> through </w:t>
      </w:r>
      <w:r w:rsidR="00977AF0">
        <w:rPr>
          <w:bCs/>
          <w:szCs w:val="24"/>
        </w:rPr>
        <w:t>8 grades and high school grades</w:t>
      </w:r>
      <w:r w:rsidR="00B260C7">
        <w:rPr>
          <w:bCs/>
          <w:szCs w:val="24"/>
        </w:rPr>
        <w:t xml:space="preserve"> combined</w:t>
      </w:r>
      <w:r w:rsidR="008B0143">
        <w:rPr>
          <w:bCs/>
          <w:szCs w:val="24"/>
        </w:rPr>
        <w:t>.</w:t>
      </w:r>
      <w:r w:rsidR="00977AF0">
        <w:rPr>
          <w:bCs/>
          <w:szCs w:val="24"/>
        </w:rPr>
        <w:t xml:space="preserve"> </w:t>
      </w:r>
    </w:p>
    <w:p w14:paraId="283E5FDB" w14:textId="77777777" w:rsidR="00BA6B66" w:rsidRDefault="00BA6B66" w:rsidP="008B0143">
      <w:pPr>
        <w:rPr>
          <w:bCs/>
          <w:szCs w:val="24"/>
        </w:rPr>
      </w:pPr>
    </w:p>
    <w:p w14:paraId="79669E20" w14:textId="339A0A4A" w:rsidR="00092AA9" w:rsidRPr="003857E3" w:rsidRDefault="003857E3" w:rsidP="008B0143">
      <w:pPr>
        <w:rPr>
          <w:b/>
          <w:szCs w:val="24"/>
        </w:rPr>
      </w:pPr>
      <w:r w:rsidRPr="003857E3">
        <w:rPr>
          <w:b/>
          <w:szCs w:val="24"/>
        </w:rPr>
        <w:t>Pre-Assessments:</w:t>
      </w:r>
    </w:p>
    <w:p w14:paraId="010F87E7" w14:textId="7B05C8E7" w:rsidR="003857E3" w:rsidRDefault="00C15953" w:rsidP="008B0143">
      <w:pPr>
        <w:rPr>
          <w:bCs/>
          <w:szCs w:val="24"/>
        </w:rPr>
      </w:pPr>
      <w:r>
        <w:rPr>
          <w:noProof/>
        </w:rPr>
        <w:drawing>
          <wp:inline distT="0" distB="0" distL="0" distR="0" wp14:anchorId="27F94CF1" wp14:editId="489116BE">
            <wp:extent cx="6667500" cy="2434107"/>
            <wp:effectExtent l="0" t="0" r="0" b="4445"/>
            <wp:docPr id="548403307" name="Chart 1">
              <a:extLst xmlns:a="http://schemas.openxmlformats.org/drawingml/2006/main">
                <a:ext uri="{FF2B5EF4-FFF2-40B4-BE49-F238E27FC236}">
                  <a16:creationId xmlns:a16="http://schemas.microsoft.com/office/drawing/2014/main" id="{8F69FA07-F500-7F91-D563-5D54984EE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532EE4" w14:textId="31113470" w:rsidR="003857E3" w:rsidRPr="003857E3" w:rsidRDefault="003857E3" w:rsidP="008B0143">
      <w:pPr>
        <w:rPr>
          <w:b/>
          <w:szCs w:val="24"/>
        </w:rPr>
      </w:pPr>
      <w:r w:rsidRPr="003857E3">
        <w:rPr>
          <w:b/>
          <w:szCs w:val="24"/>
        </w:rPr>
        <w:t>Post-Assessments:</w:t>
      </w:r>
    </w:p>
    <w:p w14:paraId="326E79DB" w14:textId="35086CAD" w:rsidR="003857E3" w:rsidRDefault="002C0B16" w:rsidP="008B0143">
      <w:pPr>
        <w:rPr>
          <w:bCs/>
          <w:szCs w:val="24"/>
        </w:rPr>
      </w:pPr>
      <w:r>
        <w:rPr>
          <w:noProof/>
        </w:rPr>
        <w:lastRenderedPageBreak/>
        <w:drawing>
          <wp:inline distT="0" distB="0" distL="0" distR="0" wp14:anchorId="5D7E1AF5" wp14:editId="04F866EC">
            <wp:extent cx="6667500" cy="3186113"/>
            <wp:effectExtent l="0" t="0" r="0" b="14605"/>
            <wp:docPr id="1610529032" name="Chart 1">
              <a:extLst xmlns:a="http://schemas.openxmlformats.org/drawingml/2006/main">
                <a:ext uri="{FF2B5EF4-FFF2-40B4-BE49-F238E27FC236}">
                  <a16:creationId xmlns:a16="http://schemas.microsoft.com/office/drawing/2014/main" id="{B54AF7EA-7149-43DF-859A-AB2B6426B0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D9C9BB" w14:textId="77777777" w:rsidR="003857E3" w:rsidRDefault="003857E3" w:rsidP="008B0143">
      <w:pPr>
        <w:rPr>
          <w:bCs/>
          <w:szCs w:val="24"/>
        </w:rPr>
      </w:pPr>
    </w:p>
    <w:p w14:paraId="36DA1DF9" w14:textId="26AC0329" w:rsidR="00BA6B66" w:rsidRPr="00BA6B66" w:rsidRDefault="00BA6B66" w:rsidP="00BA6B66">
      <w:pPr>
        <w:rPr>
          <w:sz w:val="20"/>
          <w:szCs w:val="20"/>
        </w:rPr>
      </w:pPr>
    </w:p>
    <w:p w14:paraId="0323563E" w14:textId="7308ECCB" w:rsidR="004072DF" w:rsidRDefault="00F05B6F" w:rsidP="008804D5">
      <w:pPr>
        <w:rPr>
          <w:szCs w:val="24"/>
        </w:rPr>
      </w:pPr>
      <w:r>
        <w:rPr>
          <w:szCs w:val="24"/>
        </w:rPr>
        <w:t xml:space="preserve">For those children who had both a </w:t>
      </w:r>
      <w:r w:rsidR="00F65BD4">
        <w:rPr>
          <w:szCs w:val="24"/>
        </w:rPr>
        <w:t>p</w:t>
      </w:r>
      <w:r>
        <w:rPr>
          <w:szCs w:val="24"/>
        </w:rPr>
        <w:t>re</w:t>
      </w:r>
      <w:r w:rsidR="00F65BD4">
        <w:rPr>
          <w:szCs w:val="24"/>
        </w:rPr>
        <w:t>-</w:t>
      </w:r>
      <w:r>
        <w:rPr>
          <w:szCs w:val="24"/>
        </w:rPr>
        <w:t xml:space="preserve">assessment and a </w:t>
      </w:r>
      <w:r w:rsidR="00F65BD4">
        <w:rPr>
          <w:szCs w:val="24"/>
        </w:rPr>
        <w:t>p</w:t>
      </w:r>
      <w:r>
        <w:rPr>
          <w:szCs w:val="24"/>
        </w:rPr>
        <w:t>ost</w:t>
      </w:r>
      <w:r w:rsidR="00F65BD4">
        <w:rPr>
          <w:szCs w:val="24"/>
        </w:rPr>
        <w:t>-</w:t>
      </w:r>
      <w:r>
        <w:rPr>
          <w:szCs w:val="24"/>
        </w:rPr>
        <w:t>assessment</w:t>
      </w:r>
      <w:r w:rsidR="00F65BD4">
        <w:rPr>
          <w:szCs w:val="24"/>
        </w:rPr>
        <w:t>,</w:t>
      </w:r>
      <w:r>
        <w:rPr>
          <w:szCs w:val="24"/>
        </w:rPr>
        <w:t xml:space="preserve"> the</w:t>
      </w:r>
      <w:r w:rsidR="008B0143" w:rsidRPr="008B0143">
        <w:rPr>
          <w:szCs w:val="24"/>
        </w:rPr>
        <w:t xml:space="preserve"> chart</w:t>
      </w:r>
      <w:r w:rsidR="007B3128">
        <w:rPr>
          <w:szCs w:val="24"/>
        </w:rPr>
        <w:t>s</w:t>
      </w:r>
      <w:r w:rsidR="008B0143" w:rsidRPr="008B0143">
        <w:rPr>
          <w:szCs w:val="24"/>
        </w:rPr>
        <w:t xml:space="preserve"> </w:t>
      </w:r>
      <w:r w:rsidR="003C3B4A">
        <w:rPr>
          <w:szCs w:val="24"/>
        </w:rPr>
        <w:t xml:space="preserve">above </w:t>
      </w:r>
      <w:r w:rsidR="008B0143" w:rsidRPr="008B0143">
        <w:rPr>
          <w:szCs w:val="24"/>
        </w:rPr>
        <w:t xml:space="preserve">show </w:t>
      </w:r>
      <w:r w:rsidR="00073C57">
        <w:rPr>
          <w:szCs w:val="24"/>
        </w:rPr>
        <w:t xml:space="preserve">the number of children </w:t>
      </w:r>
      <w:r>
        <w:rPr>
          <w:szCs w:val="24"/>
        </w:rPr>
        <w:t>in each of the three learning categories</w:t>
      </w:r>
      <w:r w:rsidR="008B0143" w:rsidRPr="008B0143">
        <w:rPr>
          <w:szCs w:val="24"/>
        </w:rPr>
        <w:t xml:space="preserve"> </w:t>
      </w:r>
      <w:r w:rsidR="00215534">
        <w:rPr>
          <w:szCs w:val="24"/>
        </w:rPr>
        <w:t>(</w:t>
      </w:r>
      <w:r w:rsidR="00E95743">
        <w:rPr>
          <w:szCs w:val="24"/>
        </w:rPr>
        <w:t>N</w:t>
      </w:r>
      <w:r w:rsidR="008B0143" w:rsidRPr="008B0143">
        <w:rPr>
          <w:szCs w:val="24"/>
        </w:rPr>
        <w:t xml:space="preserve">eed of </w:t>
      </w:r>
      <w:r w:rsidR="00E95743">
        <w:rPr>
          <w:szCs w:val="24"/>
        </w:rPr>
        <w:t>I</w:t>
      </w:r>
      <w:r w:rsidR="008B0143" w:rsidRPr="008B0143">
        <w:rPr>
          <w:szCs w:val="24"/>
        </w:rPr>
        <w:t xml:space="preserve">nstruction, </w:t>
      </w:r>
      <w:r w:rsidR="00E95743">
        <w:rPr>
          <w:szCs w:val="24"/>
        </w:rPr>
        <w:t>T</w:t>
      </w:r>
      <w:r w:rsidR="008B0143" w:rsidRPr="008B0143">
        <w:rPr>
          <w:szCs w:val="24"/>
        </w:rPr>
        <w:t xml:space="preserve">ypical, </w:t>
      </w:r>
      <w:r>
        <w:rPr>
          <w:szCs w:val="24"/>
        </w:rPr>
        <w:t>and</w:t>
      </w:r>
      <w:r w:rsidR="008B0143" w:rsidRPr="008B0143">
        <w:rPr>
          <w:szCs w:val="24"/>
        </w:rPr>
        <w:t xml:space="preserve"> </w:t>
      </w:r>
      <w:r w:rsidR="00E95743">
        <w:rPr>
          <w:szCs w:val="24"/>
        </w:rPr>
        <w:t>S</w:t>
      </w:r>
      <w:r w:rsidR="008B0143" w:rsidRPr="008B0143">
        <w:rPr>
          <w:szCs w:val="24"/>
        </w:rPr>
        <w:t>trength</w:t>
      </w:r>
      <w:r w:rsidR="00364E77">
        <w:rPr>
          <w:szCs w:val="24"/>
        </w:rPr>
        <w:t>s</w:t>
      </w:r>
      <w:r w:rsidR="00215534">
        <w:rPr>
          <w:szCs w:val="24"/>
        </w:rPr>
        <w:t>)</w:t>
      </w:r>
      <w:r>
        <w:rPr>
          <w:szCs w:val="24"/>
        </w:rPr>
        <w:t xml:space="preserve"> at both assessment times</w:t>
      </w:r>
      <w:r w:rsidR="008B0143" w:rsidRPr="008B0143">
        <w:rPr>
          <w:szCs w:val="24"/>
        </w:rPr>
        <w:t>.</w:t>
      </w:r>
      <w:r w:rsidR="00977AF0">
        <w:rPr>
          <w:szCs w:val="24"/>
        </w:rPr>
        <w:t xml:space="preserve"> </w:t>
      </w:r>
      <w:r w:rsidR="00104581">
        <w:rPr>
          <w:szCs w:val="24"/>
        </w:rPr>
        <w:t xml:space="preserve">The large </w:t>
      </w:r>
      <w:r w:rsidR="001250A3">
        <w:rPr>
          <w:szCs w:val="24"/>
        </w:rPr>
        <w:t xml:space="preserve">increase of students in the </w:t>
      </w:r>
      <w:proofErr w:type="gramStart"/>
      <w:r w:rsidR="001250A3">
        <w:rPr>
          <w:szCs w:val="24"/>
        </w:rPr>
        <w:t>Post-Assessment</w:t>
      </w:r>
      <w:proofErr w:type="gramEnd"/>
      <w:r w:rsidR="001250A3">
        <w:rPr>
          <w:szCs w:val="24"/>
        </w:rPr>
        <w:t xml:space="preserve"> cohort is because the DESSA ratings windows are based around the normal school year, so many post-assessments occur in the graduation season of May and June.</w:t>
      </w:r>
    </w:p>
    <w:p w14:paraId="31CBD4E2" w14:textId="2E298AF6" w:rsidR="00DE4593" w:rsidRDefault="00DE4593" w:rsidP="008804D5">
      <w:pPr>
        <w:rPr>
          <w:szCs w:val="24"/>
        </w:rPr>
      </w:pPr>
    </w:p>
    <w:p w14:paraId="16D93778" w14:textId="77777777" w:rsidR="0012324C" w:rsidRPr="006763E7" w:rsidRDefault="0012324C" w:rsidP="0012324C">
      <w:pPr>
        <w:ind w:left="360"/>
        <w:rPr>
          <w:b/>
          <w:sz w:val="28"/>
          <w:szCs w:val="28"/>
          <w:u w:val="single"/>
        </w:rPr>
      </w:pPr>
      <w:r w:rsidRPr="006763E7">
        <w:rPr>
          <w:b/>
          <w:sz w:val="28"/>
          <w:szCs w:val="28"/>
          <w:u w:val="single"/>
        </w:rPr>
        <w:t xml:space="preserve">DESSA Individual Agency Outcomes </w:t>
      </w:r>
    </w:p>
    <w:p w14:paraId="2631BC34" w14:textId="77777777" w:rsidR="0012324C" w:rsidRDefault="0012324C" w:rsidP="0012324C">
      <w:pPr>
        <w:rPr>
          <w:b/>
          <w:sz w:val="20"/>
          <w:szCs w:val="20"/>
        </w:rPr>
      </w:pPr>
    </w:p>
    <w:p w14:paraId="5D0DE6EA" w14:textId="3DB4B30D" w:rsidR="0012324C" w:rsidRDefault="0012324C" w:rsidP="0012324C">
      <w:pPr>
        <w:rPr>
          <w:szCs w:val="24"/>
        </w:rPr>
      </w:pPr>
      <w:r w:rsidRPr="008B0143">
        <w:rPr>
          <w:bCs/>
          <w:szCs w:val="24"/>
        </w:rPr>
        <w:t xml:space="preserve">The following charts show </w:t>
      </w:r>
      <w:r>
        <w:rPr>
          <w:bCs/>
          <w:szCs w:val="24"/>
        </w:rPr>
        <w:t>counts for</w:t>
      </w:r>
      <w:r w:rsidRPr="008B0143">
        <w:rPr>
          <w:bCs/>
          <w:szCs w:val="24"/>
        </w:rPr>
        <w:t xml:space="preserve"> the pre- and post-assessments separately for each provider</w:t>
      </w:r>
      <w:r w:rsidRPr="001D377E">
        <w:rPr>
          <w:b/>
          <w:szCs w:val="24"/>
        </w:rPr>
        <w:t xml:space="preserve">. </w:t>
      </w:r>
      <w:r>
        <w:rPr>
          <w:bCs/>
          <w:szCs w:val="24"/>
        </w:rPr>
        <w:t xml:space="preserve">As of the end of the </w:t>
      </w:r>
      <w:r w:rsidR="00EF5067">
        <w:rPr>
          <w:bCs/>
          <w:szCs w:val="24"/>
        </w:rPr>
        <w:t>3rd</w:t>
      </w:r>
      <w:r>
        <w:rPr>
          <w:bCs/>
          <w:szCs w:val="24"/>
        </w:rPr>
        <w:t xml:space="preserve"> Quarter 2023, only 99Treasures </w:t>
      </w:r>
      <w:r w:rsidR="00B8048D">
        <w:rPr>
          <w:bCs/>
          <w:szCs w:val="24"/>
        </w:rPr>
        <w:t xml:space="preserve">and Trinity Outreach Ministries </w:t>
      </w:r>
      <w:r>
        <w:rPr>
          <w:bCs/>
          <w:szCs w:val="24"/>
        </w:rPr>
        <w:t>ha</w:t>
      </w:r>
      <w:r w:rsidR="00B8048D">
        <w:rPr>
          <w:bCs/>
          <w:szCs w:val="24"/>
        </w:rPr>
        <w:t>ve</w:t>
      </w:r>
      <w:r>
        <w:rPr>
          <w:bCs/>
          <w:szCs w:val="24"/>
        </w:rPr>
        <w:t xml:space="preserve"> recorded both pre </w:t>
      </w:r>
      <w:r w:rsidRPr="00F15AF5">
        <w:rPr>
          <w:b/>
          <w:szCs w:val="24"/>
        </w:rPr>
        <w:t>and</w:t>
      </w:r>
      <w:r>
        <w:rPr>
          <w:bCs/>
          <w:szCs w:val="24"/>
        </w:rPr>
        <w:t xml:space="preserve"> post assessments. </w:t>
      </w:r>
    </w:p>
    <w:p w14:paraId="12C3E60C" w14:textId="6A7E77D7" w:rsidR="00B8048D" w:rsidRDefault="00B8048D" w:rsidP="0012324C">
      <w:pPr>
        <w:rPr>
          <w:szCs w:val="24"/>
        </w:rPr>
      </w:pPr>
    </w:p>
    <w:p w14:paraId="4CA63E4B" w14:textId="04C99A78" w:rsidR="00E63C8D" w:rsidRDefault="00681E57" w:rsidP="00F21AAB">
      <w:pPr>
        <w:jc w:val="center"/>
        <w:rPr>
          <w:szCs w:val="24"/>
        </w:rPr>
      </w:pPr>
      <w:r>
        <w:rPr>
          <w:noProof/>
        </w:rPr>
        <w:drawing>
          <wp:inline distT="0" distB="0" distL="0" distR="0" wp14:anchorId="4537978E" wp14:editId="25248469">
            <wp:extent cx="6284890" cy="2305319"/>
            <wp:effectExtent l="0" t="0" r="1905" b="0"/>
            <wp:docPr id="2140947167" name="Chart 1">
              <a:extLst xmlns:a="http://schemas.openxmlformats.org/drawingml/2006/main">
                <a:ext uri="{FF2B5EF4-FFF2-40B4-BE49-F238E27FC236}">
                  <a16:creationId xmlns:a16="http://schemas.microsoft.com/office/drawing/2014/main" id="{04D09D33-9C91-2DA9-DEEF-95F7F26207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58F43BF" w14:textId="77777777" w:rsidR="00E63C8D" w:rsidRDefault="00E63C8D" w:rsidP="008804D5">
      <w:pPr>
        <w:rPr>
          <w:szCs w:val="24"/>
        </w:rPr>
      </w:pPr>
    </w:p>
    <w:p w14:paraId="46A0FB70" w14:textId="77777777" w:rsidR="008522A1" w:rsidRDefault="008522A1" w:rsidP="00AE5D66">
      <w:pPr>
        <w:rPr>
          <w:rFonts w:cstheme="minorHAnsi"/>
          <w:b/>
          <w:sz w:val="28"/>
          <w:szCs w:val="28"/>
          <w:u w:val="single"/>
        </w:rPr>
      </w:pPr>
    </w:p>
    <w:p w14:paraId="036BFC36" w14:textId="04737119" w:rsidR="00B8048D" w:rsidRDefault="00681E57" w:rsidP="00AE5D66">
      <w:pPr>
        <w:rPr>
          <w:rFonts w:cstheme="minorHAnsi"/>
          <w:b/>
          <w:sz w:val="28"/>
          <w:szCs w:val="28"/>
          <w:u w:val="single"/>
        </w:rPr>
      </w:pPr>
      <w:r>
        <w:rPr>
          <w:noProof/>
        </w:rPr>
        <w:drawing>
          <wp:inline distT="0" distB="0" distL="0" distR="0" wp14:anchorId="5BC68A45" wp14:editId="51782035">
            <wp:extent cx="6168981" cy="2163651"/>
            <wp:effectExtent l="0" t="0" r="3810" b="8255"/>
            <wp:docPr id="1095912305" name="Chart 1">
              <a:extLst xmlns:a="http://schemas.openxmlformats.org/drawingml/2006/main">
                <a:ext uri="{FF2B5EF4-FFF2-40B4-BE49-F238E27FC236}">
                  <a16:creationId xmlns:a16="http://schemas.microsoft.com/office/drawing/2014/main" id="{27E12FD2-D562-4151-93F8-4B7EB5A885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DF9684" w14:textId="56BE8976" w:rsidR="00B8048D" w:rsidRDefault="00B8048D" w:rsidP="00F21AAB">
      <w:pPr>
        <w:jc w:val="center"/>
        <w:rPr>
          <w:rFonts w:cstheme="minorHAnsi"/>
          <w:b/>
          <w:sz w:val="28"/>
          <w:szCs w:val="28"/>
          <w:u w:val="single"/>
        </w:rPr>
      </w:pPr>
    </w:p>
    <w:p w14:paraId="59DCB663" w14:textId="77777777" w:rsidR="00B8048D" w:rsidRDefault="00B8048D" w:rsidP="00AE5D66">
      <w:pPr>
        <w:rPr>
          <w:rFonts w:cstheme="minorHAnsi"/>
          <w:b/>
          <w:sz w:val="28"/>
          <w:szCs w:val="28"/>
          <w:u w:val="single"/>
        </w:rPr>
      </w:pPr>
    </w:p>
    <w:p w14:paraId="32180554" w14:textId="2A241E09" w:rsidR="004F067F" w:rsidRPr="004F067F" w:rsidRDefault="004F067F" w:rsidP="00AE5D66">
      <w:pPr>
        <w:rPr>
          <w:rFonts w:cstheme="minorHAnsi"/>
          <w:b/>
          <w:sz w:val="28"/>
          <w:szCs w:val="28"/>
        </w:rPr>
      </w:pPr>
      <w:r w:rsidRPr="004F067F">
        <w:rPr>
          <w:rFonts w:cstheme="minorHAnsi"/>
          <w:b/>
          <w:sz w:val="28"/>
          <w:szCs w:val="28"/>
          <w:u w:val="single"/>
        </w:rPr>
        <w:t>Devereux Adult Resilience Survey (DARS) Outcomes</w:t>
      </w:r>
    </w:p>
    <w:p w14:paraId="5E91276E" w14:textId="77777777" w:rsidR="004F067F" w:rsidRDefault="004F067F" w:rsidP="00AE5D66">
      <w:pPr>
        <w:rPr>
          <w:rFonts w:cstheme="minorHAnsi"/>
          <w:szCs w:val="24"/>
        </w:rPr>
      </w:pPr>
    </w:p>
    <w:p w14:paraId="01A27E7B" w14:textId="6DE84DB6" w:rsidR="00AE5D66" w:rsidRDefault="00AE5D66" w:rsidP="00AE5D66">
      <w:pPr>
        <w:rPr>
          <w:rFonts w:cstheme="minorHAnsi"/>
          <w:szCs w:val="24"/>
        </w:rPr>
      </w:pPr>
      <w:r>
        <w:rPr>
          <w:rFonts w:cstheme="minorHAnsi"/>
          <w:szCs w:val="24"/>
        </w:rPr>
        <w:t xml:space="preserve">The </w:t>
      </w:r>
      <w:r w:rsidR="003B3A30">
        <w:rPr>
          <w:rFonts w:cstheme="minorHAnsi"/>
          <w:szCs w:val="24"/>
        </w:rPr>
        <w:t>f</w:t>
      </w:r>
      <w:r w:rsidR="00993634">
        <w:rPr>
          <w:rFonts w:cstheme="minorHAnsi"/>
          <w:szCs w:val="24"/>
        </w:rPr>
        <w:t xml:space="preserve">aith-based </w:t>
      </w:r>
      <w:r w:rsidR="003B3A30">
        <w:rPr>
          <w:rFonts w:cstheme="minorHAnsi"/>
          <w:szCs w:val="24"/>
        </w:rPr>
        <w:t>p</w:t>
      </w:r>
      <w:r w:rsidR="00E6733B">
        <w:rPr>
          <w:rFonts w:cstheme="minorHAnsi"/>
          <w:szCs w:val="24"/>
        </w:rPr>
        <w:t xml:space="preserve">rogram for adults </w:t>
      </w:r>
      <w:r w:rsidRPr="00AE5D66">
        <w:rPr>
          <w:rFonts w:cstheme="minorHAnsi"/>
          <w:szCs w:val="24"/>
        </w:rPr>
        <w:t>demonstrate</w:t>
      </w:r>
      <w:r w:rsidR="003B3A30">
        <w:rPr>
          <w:rFonts w:cstheme="minorHAnsi"/>
          <w:szCs w:val="24"/>
        </w:rPr>
        <w:t>s</w:t>
      </w:r>
      <w:r w:rsidRPr="00AE5D66">
        <w:rPr>
          <w:rFonts w:cstheme="minorHAnsi"/>
          <w:szCs w:val="24"/>
        </w:rPr>
        <w:t xml:space="preserve"> resiliency measured as </w:t>
      </w:r>
      <w:r w:rsidRPr="00F2064A">
        <w:rPr>
          <w:rFonts w:cstheme="minorHAnsi"/>
          <w:szCs w:val="24"/>
        </w:rPr>
        <w:t xml:space="preserve">Always (A), Sometimes (S), or Not Yet (N) through the Devereux Adult Resilience Survey (DARS) </w:t>
      </w:r>
      <w:r w:rsidRPr="00AE5D66">
        <w:rPr>
          <w:rFonts w:cstheme="minorHAnsi"/>
          <w:szCs w:val="24"/>
        </w:rPr>
        <w:t>instrument that promotes self-awareness regarding personal strengths to enhance creativity and the ability to set limits to cope with adversity and stress measured through the following areas:</w:t>
      </w:r>
    </w:p>
    <w:p w14:paraId="51DAEE27" w14:textId="77777777" w:rsidR="004554AA" w:rsidRPr="00AE5D66" w:rsidRDefault="004554AA" w:rsidP="00AE5D66">
      <w:pPr>
        <w:rPr>
          <w:rFonts w:cstheme="minorHAnsi"/>
          <w:szCs w:val="24"/>
        </w:rPr>
      </w:pPr>
    </w:p>
    <w:p w14:paraId="56EF3438" w14:textId="29E6408A" w:rsidR="00AE5D66" w:rsidRPr="00AE5D66" w:rsidRDefault="00AE5D66" w:rsidP="00AE5D66">
      <w:pPr>
        <w:pStyle w:val="ListParagraph"/>
        <w:numPr>
          <w:ilvl w:val="0"/>
          <w:numId w:val="6"/>
        </w:numPr>
        <w:rPr>
          <w:rFonts w:cstheme="minorHAnsi"/>
          <w:sz w:val="24"/>
          <w:szCs w:val="24"/>
        </w:rPr>
      </w:pPr>
      <w:r w:rsidRPr="00AE5D66">
        <w:rPr>
          <w:rFonts w:cstheme="minorHAnsi"/>
          <w:sz w:val="24"/>
          <w:szCs w:val="24"/>
        </w:rPr>
        <w:t>Will gain knowledge to develop healthy relationships</w:t>
      </w:r>
      <w:r w:rsidR="003C3B4A">
        <w:rPr>
          <w:rFonts w:cstheme="minorHAnsi"/>
          <w:sz w:val="24"/>
          <w:szCs w:val="24"/>
        </w:rPr>
        <w:t>.</w:t>
      </w:r>
    </w:p>
    <w:p w14:paraId="31B33CC9" w14:textId="0146B1CC" w:rsidR="00AE5D66" w:rsidRPr="00AE5D66" w:rsidRDefault="00AE5D66" w:rsidP="00AE5D66">
      <w:pPr>
        <w:pStyle w:val="ListParagraph"/>
        <w:numPr>
          <w:ilvl w:val="1"/>
          <w:numId w:val="6"/>
        </w:numPr>
        <w:rPr>
          <w:rFonts w:cstheme="minorHAnsi"/>
          <w:sz w:val="24"/>
          <w:szCs w:val="24"/>
        </w:rPr>
      </w:pPr>
      <w:r w:rsidRPr="00AE5D66">
        <w:rPr>
          <w:rFonts w:cstheme="minorHAnsi"/>
          <w:sz w:val="24"/>
          <w:szCs w:val="24"/>
        </w:rPr>
        <w:t xml:space="preserve">Will learn skills to increase self-worth to enhance internal beliefs </w:t>
      </w:r>
      <w:r w:rsidR="003B3A30">
        <w:rPr>
          <w:rFonts w:cstheme="minorHAnsi"/>
          <w:sz w:val="24"/>
          <w:szCs w:val="24"/>
        </w:rPr>
        <w:t>and</w:t>
      </w:r>
      <w:r w:rsidRPr="00AE5D66">
        <w:rPr>
          <w:rFonts w:cstheme="minorHAnsi"/>
          <w:sz w:val="24"/>
          <w:szCs w:val="24"/>
        </w:rPr>
        <w:t xml:space="preserve"> values</w:t>
      </w:r>
      <w:r w:rsidR="003C3B4A">
        <w:rPr>
          <w:rFonts w:cstheme="minorHAnsi"/>
          <w:sz w:val="24"/>
          <w:szCs w:val="24"/>
        </w:rPr>
        <w:t>.</w:t>
      </w:r>
    </w:p>
    <w:p w14:paraId="442FA8D6" w14:textId="101FA1CC" w:rsidR="00AE5D66" w:rsidRPr="00AE5D66" w:rsidRDefault="00AE5D66" w:rsidP="00AE5D66">
      <w:pPr>
        <w:pStyle w:val="ListParagraph"/>
        <w:numPr>
          <w:ilvl w:val="1"/>
          <w:numId w:val="6"/>
        </w:numPr>
        <w:rPr>
          <w:rFonts w:cstheme="minorHAnsi"/>
          <w:sz w:val="24"/>
          <w:szCs w:val="24"/>
        </w:rPr>
      </w:pPr>
      <w:r w:rsidRPr="00AE5D66">
        <w:rPr>
          <w:rFonts w:cstheme="minorHAnsi"/>
          <w:sz w:val="24"/>
          <w:szCs w:val="24"/>
        </w:rPr>
        <w:t>Will learn strategies to develop/enhance self-motivation to increase independence</w:t>
      </w:r>
      <w:r w:rsidR="003C3B4A">
        <w:rPr>
          <w:rFonts w:cstheme="minorHAnsi"/>
          <w:sz w:val="24"/>
          <w:szCs w:val="24"/>
        </w:rPr>
        <w:t>.</w:t>
      </w:r>
      <w:r w:rsidRPr="00AE5D66">
        <w:rPr>
          <w:rFonts w:cstheme="minorHAnsi"/>
          <w:sz w:val="24"/>
          <w:szCs w:val="24"/>
        </w:rPr>
        <w:t xml:space="preserve"> </w:t>
      </w:r>
    </w:p>
    <w:p w14:paraId="4606ED9E" w14:textId="288EDBEA" w:rsidR="00485110" w:rsidRPr="00485110" w:rsidRDefault="00AE5D66" w:rsidP="00485110">
      <w:pPr>
        <w:pStyle w:val="ListParagraph"/>
        <w:numPr>
          <w:ilvl w:val="1"/>
          <w:numId w:val="6"/>
        </w:numPr>
        <w:rPr>
          <w:rFonts w:cstheme="minorHAnsi"/>
          <w:sz w:val="24"/>
          <w:szCs w:val="24"/>
        </w:rPr>
      </w:pPr>
      <w:r w:rsidRPr="00AE5D66">
        <w:rPr>
          <w:rFonts w:cstheme="minorHAnsi"/>
          <w:sz w:val="24"/>
          <w:szCs w:val="24"/>
        </w:rPr>
        <w:t xml:space="preserve">Will learn how to self-regulate </w:t>
      </w:r>
      <w:r w:rsidR="003B3A30">
        <w:rPr>
          <w:rFonts w:cstheme="minorHAnsi"/>
          <w:sz w:val="24"/>
          <w:szCs w:val="24"/>
        </w:rPr>
        <w:t>and</w:t>
      </w:r>
      <w:r w:rsidRPr="00AE5D66">
        <w:rPr>
          <w:rFonts w:cstheme="minorHAnsi"/>
          <w:sz w:val="24"/>
          <w:szCs w:val="24"/>
        </w:rPr>
        <w:t xml:space="preserve"> control without the use of substances and negative influences</w:t>
      </w:r>
      <w:r w:rsidR="003C3B4A">
        <w:rPr>
          <w:rFonts w:cstheme="minorHAnsi"/>
          <w:sz w:val="24"/>
          <w:szCs w:val="24"/>
        </w:rPr>
        <w:t>.</w:t>
      </w:r>
    </w:p>
    <w:p w14:paraId="4C21F49C" w14:textId="77777777" w:rsidR="00485110" w:rsidRDefault="00485110" w:rsidP="00F41A85">
      <w:pPr>
        <w:jc w:val="center"/>
        <w:rPr>
          <w:noProof/>
        </w:rPr>
      </w:pPr>
    </w:p>
    <w:p w14:paraId="3EE27489" w14:textId="39BAA52E" w:rsidR="00485110" w:rsidRDefault="00005401" w:rsidP="00F41A85">
      <w:pPr>
        <w:jc w:val="center"/>
        <w:rPr>
          <w:noProof/>
        </w:rPr>
      </w:pPr>
      <w:r>
        <w:rPr>
          <w:noProof/>
        </w:rPr>
        <w:drawing>
          <wp:inline distT="0" distB="0" distL="0" distR="0" wp14:anchorId="485FA1B0" wp14:editId="38A03AAE">
            <wp:extent cx="6396105" cy="2897746"/>
            <wp:effectExtent l="0" t="0" r="5080" b="17145"/>
            <wp:docPr id="593794656" name="Chart 1">
              <a:extLst xmlns:a="http://schemas.openxmlformats.org/drawingml/2006/main">
                <a:ext uri="{FF2B5EF4-FFF2-40B4-BE49-F238E27FC236}">
                  <a16:creationId xmlns:a16="http://schemas.microsoft.com/office/drawing/2014/main" id="{08657882-2DE3-C544-A2AB-709F9B6D02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1EE5C0" w14:textId="422D985B" w:rsidR="00485110" w:rsidRDefault="00485110" w:rsidP="00F41A85">
      <w:pPr>
        <w:jc w:val="center"/>
        <w:rPr>
          <w:noProof/>
        </w:rPr>
      </w:pPr>
    </w:p>
    <w:p w14:paraId="7B00467E" w14:textId="77777777" w:rsidR="00F66743" w:rsidRDefault="00F66743" w:rsidP="007E1767">
      <w:pPr>
        <w:jc w:val="center"/>
        <w:rPr>
          <w:noProof/>
        </w:rPr>
      </w:pPr>
    </w:p>
    <w:p w14:paraId="40E8C74F" w14:textId="4C027CBB" w:rsidR="00AE4F7A" w:rsidRDefault="00AE4F7A" w:rsidP="007E1767">
      <w:pPr>
        <w:jc w:val="center"/>
        <w:rPr>
          <w:rFonts w:cstheme="minorHAnsi"/>
          <w:szCs w:val="24"/>
        </w:rPr>
      </w:pPr>
      <w:r>
        <w:rPr>
          <w:noProof/>
        </w:rPr>
        <w:drawing>
          <wp:inline distT="0" distB="0" distL="0" distR="0" wp14:anchorId="1677E70E" wp14:editId="70A08E44">
            <wp:extent cx="5396248" cy="3812147"/>
            <wp:effectExtent l="0" t="0" r="13970" b="17145"/>
            <wp:docPr id="267380155" name="Chart 1">
              <a:extLst xmlns:a="http://schemas.openxmlformats.org/drawingml/2006/main">
                <a:ext uri="{FF2B5EF4-FFF2-40B4-BE49-F238E27FC236}">
                  <a16:creationId xmlns:a16="http://schemas.microsoft.com/office/drawing/2014/main" id="{3925C553-8E04-38F5-AC76-13B95D0D4A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FDB09D" w14:textId="65992236" w:rsidR="00B24BF9" w:rsidRDefault="00B24BF9" w:rsidP="007E1767">
      <w:pPr>
        <w:jc w:val="center"/>
        <w:rPr>
          <w:rFonts w:cstheme="minorHAnsi"/>
          <w:szCs w:val="24"/>
        </w:rPr>
      </w:pPr>
    </w:p>
    <w:p w14:paraId="219F9743" w14:textId="67C8C154" w:rsidR="00B24BF9" w:rsidRDefault="00B24BF9" w:rsidP="00485110">
      <w:pPr>
        <w:jc w:val="center"/>
        <w:rPr>
          <w:rFonts w:cstheme="minorHAnsi"/>
          <w:szCs w:val="24"/>
        </w:rPr>
      </w:pPr>
    </w:p>
    <w:p w14:paraId="464C8E0F" w14:textId="2A5702FC" w:rsidR="00F4733F" w:rsidRDefault="00F4733F" w:rsidP="00485110">
      <w:pPr>
        <w:jc w:val="center"/>
        <w:rPr>
          <w:rFonts w:cstheme="minorHAnsi"/>
          <w:szCs w:val="24"/>
        </w:rPr>
      </w:pPr>
    </w:p>
    <w:p w14:paraId="52175DC5" w14:textId="77777777" w:rsidR="00F4698F" w:rsidRDefault="00F4698F" w:rsidP="00485110">
      <w:pPr>
        <w:jc w:val="center"/>
        <w:rPr>
          <w:rFonts w:cstheme="minorHAnsi"/>
          <w:szCs w:val="24"/>
        </w:rPr>
      </w:pPr>
    </w:p>
    <w:p w14:paraId="6E5D0730" w14:textId="77777777" w:rsidR="006B041C" w:rsidRDefault="006B041C" w:rsidP="00F4698F">
      <w:pPr>
        <w:rPr>
          <w:rFonts w:cstheme="minorHAnsi"/>
          <w:szCs w:val="24"/>
        </w:rPr>
      </w:pPr>
    </w:p>
    <w:p w14:paraId="7472925B" w14:textId="05E458BC" w:rsidR="00127300" w:rsidRDefault="00530377" w:rsidP="00F4698F">
      <w:pPr>
        <w:rPr>
          <w:rFonts w:cstheme="minorHAnsi"/>
          <w:szCs w:val="24"/>
        </w:rPr>
      </w:pPr>
      <w:r>
        <w:rPr>
          <w:rFonts w:cstheme="minorHAnsi"/>
          <w:szCs w:val="24"/>
        </w:rPr>
        <w:t>Through the third</w:t>
      </w:r>
      <w:r w:rsidR="006541B1">
        <w:rPr>
          <w:rFonts w:cstheme="minorHAnsi"/>
          <w:szCs w:val="24"/>
        </w:rPr>
        <w:t xml:space="preserve"> quarter of 2023</w:t>
      </w:r>
      <w:r>
        <w:rPr>
          <w:rFonts w:cstheme="minorHAnsi"/>
          <w:szCs w:val="24"/>
        </w:rPr>
        <w:t>,</w:t>
      </w:r>
      <w:r w:rsidR="006541B1">
        <w:rPr>
          <w:rFonts w:cstheme="minorHAnsi"/>
          <w:szCs w:val="24"/>
        </w:rPr>
        <w:t xml:space="preserve"> </w:t>
      </w:r>
      <w:r w:rsidR="00D40C7B">
        <w:rPr>
          <w:rFonts w:cstheme="minorHAnsi"/>
          <w:szCs w:val="24"/>
        </w:rPr>
        <w:t>266</w:t>
      </w:r>
      <w:r w:rsidR="00F4698F">
        <w:rPr>
          <w:rFonts w:cstheme="minorHAnsi"/>
          <w:szCs w:val="24"/>
        </w:rPr>
        <w:t xml:space="preserve"> individuals </w:t>
      </w:r>
      <w:r w:rsidR="00D40C7B">
        <w:rPr>
          <w:rFonts w:cstheme="minorHAnsi"/>
          <w:szCs w:val="24"/>
        </w:rPr>
        <w:t xml:space="preserve">were evaluated </w:t>
      </w:r>
      <w:r w:rsidR="00F4698F">
        <w:rPr>
          <w:rFonts w:cstheme="minorHAnsi"/>
          <w:szCs w:val="24"/>
        </w:rPr>
        <w:t xml:space="preserve">for the </w:t>
      </w:r>
      <w:r w:rsidR="008522A1">
        <w:rPr>
          <w:rFonts w:cstheme="minorHAnsi"/>
          <w:szCs w:val="24"/>
        </w:rPr>
        <w:t>first</w:t>
      </w:r>
      <w:r w:rsidR="00F4698F">
        <w:rPr>
          <w:rFonts w:cstheme="minorHAnsi"/>
          <w:szCs w:val="24"/>
        </w:rPr>
        <w:t xml:space="preserve"> time, and </w:t>
      </w:r>
      <w:r w:rsidR="00D40C7B">
        <w:rPr>
          <w:rFonts w:cstheme="minorHAnsi"/>
          <w:szCs w:val="24"/>
        </w:rPr>
        <w:t>248</w:t>
      </w:r>
      <w:r w:rsidR="00F4698F">
        <w:rPr>
          <w:rFonts w:cstheme="minorHAnsi"/>
          <w:szCs w:val="24"/>
        </w:rPr>
        <w:t xml:space="preserve"> individuals for a </w:t>
      </w:r>
      <w:r w:rsidR="008522A1">
        <w:rPr>
          <w:rFonts w:cstheme="minorHAnsi"/>
          <w:szCs w:val="24"/>
        </w:rPr>
        <w:t>second</w:t>
      </w:r>
      <w:r w:rsidR="00F4698F">
        <w:rPr>
          <w:rFonts w:cstheme="minorHAnsi"/>
          <w:szCs w:val="24"/>
        </w:rPr>
        <w:t xml:space="preserve"> time. This allowed for the analysis of outcomes from this tool. Overall, 9</w:t>
      </w:r>
      <w:r w:rsidR="00843C2F">
        <w:rPr>
          <w:rFonts w:cstheme="minorHAnsi"/>
          <w:szCs w:val="24"/>
        </w:rPr>
        <w:t>0</w:t>
      </w:r>
      <w:r w:rsidR="00F4698F">
        <w:rPr>
          <w:rFonts w:cstheme="minorHAnsi"/>
          <w:szCs w:val="24"/>
        </w:rPr>
        <w:t>% of clients assessed at Board providers improved in at least one aspect</w:t>
      </w:r>
      <w:r w:rsidR="00065BC7">
        <w:rPr>
          <w:rFonts w:cstheme="minorHAnsi"/>
          <w:szCs w:val="24"/>
        </w:rPr>
        <w:t xml:space="preserve"> of the DARS assessment</w:t>
      </w:r>
      <w:r w:rsidR="00F4698F">
        <w:rPr>
          <w:rFonts w:cstheme="minorHAnsi"/>
          <w:szCs w:val="24"/>
        </w:rPr>
        <w:t xml:space="preserve"> </w:t>
      </w:r>
      <w:r w:rsidR="00065BC7">
        <w:rPr>
          <w:rFonts w:cstheme="minorHAnsi"/>
          <w:szCs w:val="24"/>
        </w:rPr>
        <w:t>(</w:t>
      </w:r>
      <w:r w:rsidR="00F4698F">
        <w:rPr>
          <w:rFonts w:cstheme="minorHAnsi"/>
          <w:szCs w:val="24"/>
        </w:rPr>
        <w:t xml:space="preserve">in comparison to their </w:t>
      </w:r>
      <w:r w:rsidR="008522A1">
        <w:rPr>
          <w:rFonts w:cstheme="minorHAnsi"/>
          <w:szCs w:val="24"/>
        </w:rPr>
        <w:t>first</w:t>
      </w:r>
      <w:r w:rsidR="00F4698F">
        <w:rPr>
          <w:rFonts w:cstheme="minorHAnsi"/>
          <w:szCs w:val="24"/>
        </w:rPr>
        <w:t xml:space="preserve"> assessment</w:t>
      </w:r>
      <w:r w:rsidR="00065BC7">
        <w:rPr>
          <w:rFonts w:cstheme="minorHAnsi"/>
          <w:szCs w:val="24"/>
        </w:rPr>
        <w:t>)</w:t>
      </w:r>
      <w:r w:rsidR="00F4698F">
        <w:rPr>
          <w:rFonts w:cstheme="minorHAnsi"/>
          <w:szCs w:val="24"/>
        </w:rPr>
        <w:t xml:space="preserve">. </w:t>
      </w:r>
      <w:r w:rsidR="00065BC7">
        <w:rPr>
          <w:rFonts w:cstheme="minorHAnsi"/>
          <w:szCs w:val="24"/>
        </w:rPr>
        <w:t xml:space="preserve">Further, </w:t>
      </w:r>
      <w:r w:rsidR="002B49DB">
        <w:rPr>
          <w:rFonts w:cstheme="minorHAnsi"/>
          <w:szCs w:val="24"/>
        </w:rPr>
        <w:t>8</w:t>
      </w:r>
      <w:r w:rsidR="00843C2F">
        <w:rPr>
          <w:rFonts w:cstheme="minorHAnsi"/>
          <w:szCs w:val="24"/>
        </w:rPr>
        <w:t>3</w:t>
      </w:r>
      <w:r w:rsidR="00F4698F">
        <w:rPr>
          <w:rFonts w:cstheme="minorHAnsi"/>
          <w:szCs w:val="24"/>
        </w:rPr>
        <w:t>% improved in relationship scores, 8</w:t>
      </w:r>
      <w:r w:rsidR="00843C2F">
        <w:rPr>
          <w:rFonts w:cstheme="minorHAnsi"/>
          <w:szCs w:val="24"/>
        </w:rPr>
        <w:t>2</w:t>
      </w:r>
      <w:r w:rsidR="00F4698F">
        <w:rPr>
          <w:rFonts w:cstheme="minorHAnsi"/>
          <w:szCs w:val="24"/>
        </w:rPr>
        <w:t xml:space="preserve">% improved in initiative scores, </w:t>
      </w:r>
      <w:r w:rsidR="00843C2F">
        <w:rPr>
          <w:rFonts w:cstheme="minorHAnsi"/>
          <w:szCs w:val="24"/>
        </w:rPr>
        <w:t>77%</w:t>
      </w:r>
      <w:r w:rsidR="00843C2F" w:rsidRPr="00843C2F">
        <w:rPr>
          <w:rFonts w:cstheme="minorHAnsi"/>
          <w:szCs w:val="24"/>
        </w:rPr>
        <w:t xml:space="preserve"> </w:t>
      </w:r>
      <w:r w:rsidR="00843C2F">
        <w:rPr>
          <w:rFonts w:cstheme="minorHAnsi"/>
          <w:szCs w:val="24"/>
        </w:rPr>
        <w:t xml:space="preserve">improved in internal belief scores, </w:t>
      </w:r>
      <w:r w:rsidR="00F4698F">
        <w:rPr>
          <w:rFonts w:cstheme="minorHAnsi"/>
          <w:szCs w:val="24"/>
        </w:rPr>
        <w:t xml:space="preserve">and </w:t>
      </w:r>
      <w:r w:rsidR="00EF1E6C">
        <w:rPr>
          <w:rFonts w:cstheme="minorHAnsi"/>
          <w:szCs w:val="24"/>
        </w:rPr>
        <w:t>79</w:t>
      </w:r>
      <w:r w:rsidR="00F4698F">
        <w:rPr>
          <w:rFonts w:cstheme="minorHAnsi"/>
          <w:szCs w:val="24"/>
        </w:rPr>
        <w:t xml:space="preserve">% </w:t>
      </w:r>
      <w:r w:rsidR="00843C2F">
        <w:rPr>
          <w:rFonts w:cstheme="minorHAnsi"/>
          <w:szCs w:val="24"/>
        </w:rPr>
        <w:t xml:space="preserve">improved their </w:t>
      </w:r>
      <w:r w:rsidR="00F4698F">
        <w:rPr>
          <w:rFonts w:cstheme="minorHAnsi"/>
          <w:szCs w:val="24"/>
        </w:rPr>
        <w:t>self-control scores</w:t>
      </w:r>
      <w:r w:rsidR="009B22D4">
        <w:rPr>
          <w:rFonts w:cstheme="minorHAnsi"/>
          <w:szCs w:val="24"/>
        </w:rPr>
        <w:t>.</w:t>
      </w:r>
    </w:p>
    <w:p w14:paraId="03058B7B" w14:textId="508D0C97" w:rsidR="00F4698F" w:rsidRDefault="00127300" w:rsidP="00F4698F">
      <w:pPr>
        <w:rPr>
          <w:rFonts w:cstheme="minorHAnsi"/>
          <w:szCs w:val="24"/>
        </w:rPr>
      </w:pPr>
      <w:r>
        <w:rPr>
          <w:noProof/>
        </w:rPr>
        <w:lastRenderedPageBreak/>
        <w:drawing>
          <wp:inline distT="0" distB="0" distL="0" distR="0" wp14:anchorId="4E28D02D" wp14:editId="28D74F6B">
            <wp:extent cx="6877319" cy="2923505"/>
            <wp:effectExtent l="0" t="0" r="0" b="10795"/>
            <wp:docPr id="1186259467" name="Chart 1">
              <a:extLst xmlns:a="http://schemas.openxmlformats.org/drawingml/2006/main">
                <a:ext uri="{FF2B5EF4-FFF2-40B4-BE49-F238E27FC236}">
                  <a16:creationId xmlns:a16="http://schemas.microsoft.com/office/drawing/2014/main" id="{7AC4B1F8-5AA6-F3C1-EDB3-7970F80ADD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F4698F">
        <w:rPr>
          <w:rFonts w:cstheme="minorHAnsi"/>
          <w:szCs w:val="24"/>
        </w:rPr>
        <w:t>.</w:t>
      </w:r>
    </w:p>
    <w:p w14:paraId="4E71A507" w14:textId="77777777" w:rsidR="00F4698F" w:rsidRDefault="00F4698F" w:rsidP="00485110">
      <w:pPr>
        <w:jc w:val="center"/>
        <w:rPr>
          <w:rFonts w:cstheme="minorHAnsi"/>
          <w:szCs w:val="24"/>
        </w:rPr>
      </w:pPr>
    </w:p>
    <w:p w14:paraId="2625B60C" w14:textId="4C7B1BBB" w:rsidR="00F4698F" w:rsidRPr="00065BC7" w:rsidRDefault="002323DF" w:rsidP="00543D56">
      <w:pPr>
        <w:ind w:firstLine="720"/>
        <w:rPr>
          <w:rFonts w:cstheme="minorHAnsi"/>
          <w:b/>
          <w:sz w:val="28"/>
          <w:szCs w:val="28"/>
          <w:u w:val="single"/>
        </w:rPr>
      </w:pPr>
      <w:r w:rsidRPr="00065BC7">
        <w:rPr>
          <w:rFonts w:cstheme="minorHAnsi"/>
          <w:b/>
          <w:sz w:val="28"/>
          <w:szCs w:val="28"/>
          <w:u w:val="single"/>
        </w:rPr>
        <w:t>DARS Individual Agency Outcomes</w:t>
      </w:r>
    </w:p>
    <w:p w14:paraId="12995693" w14:textId="77777777" w:rsidR="00F4698F" w:rsidRDefault="00F4698F" w:rsidP="00AE5D66">
      <w:pPr>
        <w:rPr>
          <w:rFonts w:cstheme="minorHAnsi"/>
          <w:b/>
          <w:szCs w:val="24"/>
          <w:u w:val="single"/>
        </w:rPr>
      </w:pPr>
    </w:p>
    <w:p w14:paraId="17042DEB" w14:textId="744A6CEA" w:rsidR="00915F9C" w:rsidRDefault="00F4698F">
      <w:pPr>
        <w:rPr>
          <w:rFonts w:cstheme="minorHAnsi"/>
          <w:bCs/>
          <w:szCs w:val="24"/>
        </w:rPr>
      </w:pPr>
      <w:r w:rsidRPr="00F4698F">
        <w:rPr>
          <w:rFonts w:cstheme="minorHAnsi"/>
          <w:bCs/>
          <w:szCs w:val="24"/>
        </w:rPr>
        <w:t>The following charts show the percentage of improvement among clients assessed using the DARS tool</w:t>
      </w:r>
      <w:r w:rsidR="00065BC7">
        <w:rPr>
          <w:rFonts w:cstheme="minorHAnsi"/>
          <w:bCs/>
          <w:szCs w:val="24"/>
        </w:rPr>
        <w:t xml:space="preserve"> (versus their </w:t>
      </w:r>
      <w:r w:rsidR="008522A1">
        <w:rPr>
          <w:rFonts w:cstheme="minorHAnsi"/>
          <w:bCs/>
          <w:szCs w:val="24"/>
        </w:rPr>
        <w:t>first</w:t>
      </w:r>
      <w:r w:rsidR="00065BC7">
        <w:rPr>
          <w:rFonts w:cstheme="minorHAnsi"/>
          <w:bCs/>
          <w:szCs w:val="24"/>
        </w:rPr>
        <w:t xml:space="preserve"> assessment)</w:t>
      </w:r>
      <w:r w:rsidRPr="00F4698F">
        <w:rPr>
          <w:rFonts w:cstheme="minorHAnsi"/>
          <w:bCs/>
          <w:szCs w:val="24"/>
        </w:rPr>
        <w:t xml:space="preserve"> broken down by </w:t>
      </w:r>
      <w:r w:rsidR="00065BC7">
        <w:rPr>
          <w:rFonts w:cstheme="minorHAnsi"/>
          <w:bCs/>
          <w:szCs w:val="24"/>
        </w:rPr>
        <w:t xml:space="preserve">those </w:t>
      </w:r>
      <w:r w:rsidRPr="00F4698F">
        <w:rPr>
          <w:rFonts w:cstheme="minorHAnsi"/>
          <w:bCs/>
          <w:szCs w:val="24"/>
        </w:rPr>
        <w:t>agencies making use of the tool.</w:t>
      </w:r>
    </w:p>
    <w:p w14:paraId="1E84D266" w14:textId="77777777" w:rsidR="00F4698F" w:rsidRPr="00F4698F" w:rsidRDefault="00F4698F">
      <w:pPr>
        <w:rPr>
          <w:rFonts w:cstheme="minorHAnsi"/>
          <w:bCs/>
          <w:szCs w:val="24"/>
        </w:rPr>
      </w:pPr>
    </w:p>
    <w:p w14:paraId="583350F8" w14:textId="46088C65" w:rsidR="00350A47" w:rsidRDefault="004D79CB" w:rsidP="00F4698F">
      <w:pPr>
        <w:jc w:val="center"/>
        <w:rPr>
          <w:rFonts w:cstheme="minorHAnsi"/>
          <w:noProof/>
          <w:szCs w:val="24"/>
        </w:rPr>
      </w:pPr>
      <w:r>
        <w:rPr>
          <w:noProof/>
        </w:rPr>
        <w:drawing>
          <wp:inline distT="0" distB="0" distL="0" distR="0" wp14:anchorId="50FEDA07" wp14:editId="56CB2CBA">
            <wp:extent cx="6168980" cy="2717442"/>
            <wp:effectExtent l="0" t="0" r="3810" b="6985"/>
            <wp:docPr id="864176262" name="Chart 1">
              <a:extLst xmlns:a="http://schemas.openxmlformats.org/drawingml/2006/main">
                <a:ext uri="{FF2B5EF4-FFF2-40B4-BE49-F238E27FC236}">
                  <a16:creationId xmlns:a16="http://schemas.microsoft.com/office/drawing/2014/main" id="{8F7BB8FA-5A38-B0EC-37C2-CBE9C0051B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8EBD12E" w14:textId="36BC2E5F" w:rsidR="00507803" w:rsidRDefault="00107934" w:rsidP="00F4698F">
      <w:pPr>
        <w:jc w:val="center"/>
        <w:rPr>
          <w:rFonts w:cstheme="minorHAnsi"/>
          <w:noProof/>
          <w:szCs w:val="24"/>
        </w:rPr>
      </w:pPr>
      <w:r>
        <w:rPr>
          <w:noProof/>
        </w:rPr>
        <w:lastRenderedPageBreak/>
        <w:drawing>
          <wp:inline distT="0" distB="0" distL="0" distR="0" wp14:anchorId="6C4BCC46" wp14:editId="674CFC76">
            <wp:extent cx="6168980" cy="2794715"/>
            <wp:effectExtent l="0" t="0" r="3810" b="5715"/>
            <wp:docPr id="1024561613" name="Chart 1">
              <a:extLst xmlns:a="http://schemas.openxmlformats.org/drawingml/2006/main">
                <a:ext uri="{FF2B5EF4-FFF2-40B4-BE49-F238E27FC236}">
                  <a16:creationId xmlns:a16="http://schemas.microsoft.com/office/drawing/2014/main" id="{1D95A9DD-9803-E4E0-A833-317794F07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B7E571D" w14:textId="2C9FEEA4" w:rsidR="00507803" w:rsidRPr="00F4698F" w:rsidRDefault="004B0F11" w:rsidP="00F4698F">
      <w:pPr>
        <w:jc w:val="center"/>
        <w:rPr>
          <w:rFonts w:cstheme="minorHAnsi"/>
          <w:noProof/>
          <w:szCs w:val="24"/>
        </w:rPr>
      </w:pPr>
      <w:r>
        <w:rPr>
          <w:noProof/>
        </w:rPr>
        <w:drawing>
          <wp:inline distT="0" distB="0" distL="0" distR="0" wp14:anchorId="0E92E691" wp14:editId="678BA4A1">
            <wp:extent cx="6245825" cy="3026410"/>
            <wp:effectExtent l="0" t="0" r="3175" b="2540"/>
            <wp:docPr id="261729601" name="Chart 1">
              <a:extLst xmlns:a="http://schemas.openxmlformats.org/drawingml/2006/main">
                <a:ext uri="{FF2B5EF4-FFF2-40B4-BE49-F238E27FC236}">
                  <a16:creationId xmlns:a16="http://schemas.microsoft.com/office/drawing/2014/main" id="{B6DCDF42-F854-4BC2-921B-1EA1D3395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38704E" w14:textId="77777777" w:rsidR="00065BC7" w:rsidRDefault="00065BC7" w:rsidP="00674FE7">
      <w:pPr>
        <w:rPr>
          <w:rFonts w:cstheme="minorHAnsi"/>
          <w:b/>
          <w:szCs w:val="24"/>
          <w:u w:val="single"/>
        </w:rPr>
      </w:pPr>
    </w:p>
    <w:p w14:paraId="0525BAA8" w14:textId="77777777" w:rsidR="00920DF2" w:rsidRDefault="00920DF2" w:rsidP="00674FE7">
      <w:pPr>
        <w:rPr>
          <w:rFonts w:cstheme="minorHAnsi"/>
          <w:b/>
          <w:sz w:val="28"/>
          <w:szCs w:val="28"/>
          <w:u w:val="single"/>
        </w:rPr>
      </w:pPr>
    </w:p>
    <w:p w14:paraId="19DE438A" w14:textId="45A279C1" w:rsidR="00674FE7" w:rsidRPr="00065BC7" w:rsidRDefault="002B1ED0" w:rsidP="00674FE7">
      <w:pPr>
        <w:rPr>
          <w:rFonts w:cstheme="minorHAnsi"/>
          <w:b/>
          <w:sz w:val="28"/>
          <w:szCs w:val="28"/>
          <w:u w:val="single"/>
        </w:rPr>
      </w:pPr>
      <w:r w:rsidRPr="00065BC7">
        <w:rPr>
          <w:rFonts w:cstheme="minorHAnsi"/>
          <w:b/>
          <w:sz w:val="28"/>
          <w:szCs w:val="28"/>
          <w:u w:val="single"/>
        </w:rPr>
        <w:t>M</w:t>
      </w:r>
      <w:r w:rsidR="00674FE7" w:rsidRPr="00065BC7">
        <w:rPr>
          <w:rFonts w:cstheme="minorHAnsi"/>
          <w:b/>
          <w:sz w:val="28"/>
          <w:szCs w:val="28"/>
          <w:u w:val="single"/>
        </w:rPr>
        <w:t>ental Health First Aid Individual Agency Outcomes</w:t>
      </w:r>
    </w:p>
    <w:p w14:paraId="4BC684B7" w14:textId="77777777" w:rsidR="00674FE7" w:rsidRDefault="00674FE7" w:rsidP="00AE5D66">
      <w:pPr>
        <w:rPr>
          <w:rFonts w:cstheme="minorHAnsi"/>
          <w:b/>
          <w:szCs w:val="24"/>
        </w:rPr>
      </w:pPr>
    </w:p>
    <w:p w14:paraId="3476F320" w14:textId="1679B692" w:rsidR="00AE5D66" w:rsidRDefault="00BD2A6D" w:rsidP="00AE5D66">
      <w:pPr>
        <w:rPr>
          <w:rFonts w:cstheme="minorHAnsi"/>
          <w:b/>
          <w:szCs w:val="24"/>
        </w:rPr>
      </w:pPr>
      <w:r>
        <w:rPr>
          <w:rFonts w:cstheme="minorHAnsi"/>
          <w:szCs w:val="24"/>
        </w:rPr>
        <w:t xml:space="preserve">Mental </w:t>
      </w:r>
      <w:r w:rsidR="0074427D">
        <w:rPr>
          <w:rFonts w:cstheme="minorHAnsi"/>
          <w:szCs w:val="24"/>
        </w:rPr>
        <w:t xml:space="preserve">Health First Aid </w:t>
      </w:r>
      <w:r w:rsidR="0074427D" w:rsidRPr="0074427D">
        <w:rPr>
          <w:rFonts w:cstheme="minorHAnsi"/>
          <w:szCs w:val="24"/>
        </w:rPr>
        <w:t xml:space="preserve">is designed to teach </w:t>
      </w:r>
      <w:r w:rsidR="00BD0B99">
        <w:rPr>
          <w:rFonts w:cstheme="minorHAnsi"/>
          <w:szCs w:val="24"/>
        </w:rPr>
        <w:t xml:space="preserve">individuals </w:t>
      </w:r>
      <w:r w:rsidR="0074427D" w:rsidRPr="0074427D">
        <w:rPr>
          <w:rFonts w:cstheme="minorHAnsi"/>
          <w:szCs w:val="24"/>
        </w:rPr>
        <w:t>how to spot the signs and symptoms of mental ill</w:t>
      </w:r>
      <w:r w:rsidR="00F05DB8">
        <w:rPr>
          <w:rFonts w:cstheme="minorHAnsi"/>
          <w:szCs w:val="24"/>
        </w:rPr>
        <w:t>ness</w:t>
      </w:r>
      <w:r w:rsidR="0074427D" w:rsidRPr="0074427D">
        <w:rPr>
          <w:rFonts w:cstheme="minorHAnsi"/>
          <w:szCs w:val="24"/>
        </w:rPr>
        <w:t xml:space="preserve"> and provide help on a first aid basis.</w:t>
      </w:r>
      <w:r w:rsidR="0074427D">
        <w:rPr>
          <w:rFonts w:cstheme="minorHAnsi"/>
          <w:szCs w:val="24"/>
        </w:rPr>
        <w:t xml:space="preserve"> Individuals who are participating in a Mental Health First Aid training provided by a </w:t>
      </w:r>
      <w:r w:rsidR="00481383">
        <w:rPr>
          <w:rFonts w:cstheme="minorHAnsi"/>
          <w:szCs w:val="24"/>
        </w:rPr>
        <w:t>f</w:t>
      </w:r>
      <w:r w:rsidR="00993634">
        <w:rPr>
          <w:rFonts w:cstheme="minorHAnsi"/>
          <w:szCs w:val="24"/>
        </w:rPr>
        <w:t xml:space="preserve">aith-based </w:t>
      </w:r>
      <w:r w:rsidR="00481383">
        <w:rPr>
          <w:rFonts w:cstheme="minorHAnsi"/>
          <w:szCs w:val="24"/>
        </w:rPr>
        <w:t>p</w:t>
      </w:r>
      <w:r w:rsidR="00F32390">
        <w:rPr>
          <w:rFonts w:cstheme="minorHAnsi"/>
          <w:szCs w:val="24"/>
        </w:rPr>
        <w:t xml:space="preserve">rogram </w:t>
      </w:r>
      <w:r w:rsidR="0074427D">
        <w:rPr>
          <w:rFonts w:cstheme="minorHAnsi"/>
          <w:szCs w:val="24"/>
        </w:rPr>
        <w:t xml:space="preserve">provider </w:t>
      </w:r>
      <w:r w:rsidR="00481383">
        <w:rPr>
          <w:rFonts w:cstheme="minorHAnsi"/>
          <w:szCs w:val="24"/>
        </w:rPr>
        <w:t>are</w:t>
      </w:r>
      <w:r w:rsidR="0074427D">
        <w:rPr>
          <w:rFonts w:cstheme="minorHAnsi"/>
          <w:szCs w:val="24"/>
        </w:rPr>
        <w:t xml:space="preserve"> </w:t>
      </w:r>
      <w:r w:rsidR="00611B85">
        <w:rPr>
          <w:rFonts w:cstheme="minorHAnsi"/>
          <w:szCs w:val="24"/>
        </w:rPr>
        <w:t xml:space="preserve">expected to </w:t>
      </w:r>
      <w:r w:rsidR="00AE5D66" w:rsidRPr="00AE5D66">
        <w:rPr>
          <w:rFonts w:cstheme="minorHAnsi"/>
          <w:szCs w:val="24"/>
        </w:rPr>
        <w:t xml:space="preserve">successfully complete the course </w:t>
      </w:r>
      <w:r w:rsidR="00611B85">
        <w:rPr>
          <w:rFonts w:cstheme="minorHAnsi"/>
          <w:szCs w:val="24"/>
        </w:rPr>
        <w:t>evaluation/quiz</w:t>
      </w:r>
      <w:r w:rsidR="00AE5D66" w:rsidRPr="00AE5D66">
        <w:rPr>
          <w:rFonts w:cstheme="minorHAnsi"/>
          <w:szCs w:val="24"/>
        </w:rPr>
        <w:t xml:space="preserve"> </w:t>
      </w:r>
      <w:r w:rsidR="0074427D">
        <w:rPr>
          <w:rFonts w:cstheme="minorHAnsi"/>
          <w:szCs w:val="24"/>
        </w:rPr>
        <w:t xml:space="preserve">and </w:t>
      </w:r>
      <w:r w:rsidR="00AE5D66" w:rsidRPr="00AE5D66">
        <w:rPr>
          <w:rFonts w:cstheme="minorHAnsi"/>
          <w:szCs w:val="24"/>
        </w:rPr>
        <w:t xml:space="preserve">score at least </w:t>
      </w:r>
      <w:r w:rsidR="00F43674">
        <w:rPr>
          <w:rFonts w:cstheme="minorHAnsi"/>
          <w:szCs w:val="24"/>
        </w:rPr>
        <w:t>8</w:t>
      </w:r>
      <w:r w:rsidR="00AE5D66" w:rsidRPr="00AE5D66">
        <w:rPr>
          <w:rFonts w:cstheme="minorHAnsi"/>
          <w:szCs w:val="24"/>
        </w:rPr>
        <w:t>0% based on the following topics</w:t>
      </w:r>
      <w:r w:rsidR="00AE5D66" w:rsidRPr="00AE5D66">
        <w:rPr>
          <w:rFonts w:cstheme="minorHAnsi"/>
          <w:b/>
          <w:szCs w:val="24"/>
        </w:rPr>
        <w:t>:</w:t>
      </w:r>
    </w:p>
    <w:p w14:paraId="5259E379" w14:textId="77777777" w:rsidR="00190BC4" w:rsidRPr="00AE5D66" w:rsidRDefault="00190BC4" w:rsidP="00AE5D66">
      <w:pPr>
        <w:rPr>
          <w:rFonts w:cstheme="minorHAnsi"/>
          <w:b/>
          <w:szCs w:val="24"/>
        </w:rPr>
      </w:pPr>
    </w:p>
    <w:p w14:paraId="5D78726C" w14:textId="77777777" w:rsidR="00AE5D66" w:rsidRPr="00AE5D66" w:rsidRDefault="00AE5D66" w:rsidP="00AE5D66">
      <w:pPr>
        <w:pStyle w:val="ListParagraph"/>
        <w:numPr>
          <w:ilvl w:val="0"/>
          <w:numId w:val="8"/>
        </w:numPr>
        <w:rPr>
          <w:rFonts w:cstheme="minorHAnsi"/>
          <w:sz w:val="24"/>
          <w:szCs w:val="24"/>
        </w:rPr>
      </w:pPr>
      <w:r w:rsidRPr="00AE5D66">
        <w:rPr>
          <w:rFonts w:cstheme="minorHAnsi"/>
          <w:sz w:val="24"/>
          <w:szCs w:val="24"/>
        </w:rPr>
        <w:t>Helpful Things to Say</w:t>
      </w:r>
    </w:p>
    <w:p w14:paraId="70CA6E6D" w14:textId="074DC2E2" w:rsidR="00AE5D66" w:rsidRPr="00AE5D66" w:rsidRDefault="00AE5D66" w:rsidP="00AE5D66">
      <w:pPr>
        <w:pStyle w:val="ListParagraph"/>
        <w:numPr>
          <w:ilvl w:val="0"/>
          <w:numId w:val="8"/>
        </w:numPr>
        <w:rPr>
          <w:rFonts w:cstheme="minorHAnsi"/>
          <w:sz w:val="24"/>
          <w:szCs w:val="24"/>
        </w:rPr>
      </w:pPr>
      <w:r w:rsidRPr="00AE5D66">
        <w:rPr>
          <w:rFonts w:cstheme="minorHAnsi"/>
          <w:sz w:val="24"/>
          <w:szCs w:val="24"/>
        </w:rPr>
        <w:t>Myths and Facts</w:t>
      </w:r>
      <w:r w:rsidR="00481383">
        <w:rPr>
          <w:rFonts w:cstheme="minorHAnsi"/>
          <w:sz w:val="24"/>
          <w:szCs w:val="24"/>
        </w:rPr>
        <w:t>:</w:t>
      </w:r>
      <w:r w:rsidRPr="00AE5D66">
        <w:rPr>
          <w:rFonts w:cstheme="minorHAnsi"/>
          <w:sz w:val="24"/>
          <w:szCs w:val="24"/>
        </w:rPr>
        <w:t xml:space="preserve"> Suicide and Self-Injury</w:t>
      </w:r>
    </w:p>
    <w:p w14:paraId="20FB3998" w14:textId="77777777" w:rsidR="00AE5D66" w:rsidRPr="00AE5D66" w:rsidRDefault="00AE5D66" w:rsidP="00AE5D66">
      <w:pPr>
        <w:pStyle w:val="ListParagraph"/>
        <w:numPr>
          <w:ilvl w:val="0"/>
          <w:numId w:val="8"/>
        </w:numPr>
        <w:rPr>
          <w:rFonts w:cstheme="minorHAnsi"/>
          <w:sz w:val="24"/>
          <w:szCs w:val="24"/>
        </w:rPr>
      </w:pPr>
      <w:r w:rsidRPr="00AE5D66">
        <w:rPr>
          <w:rFonts w:cstheme="minorHAnsi"/>
          <w:sz w:val="24"/>
          <w:szCs w:val="24"/>
        </w:rPr>
        <w:t>Suicidal Thoughts and Behaviors</w:t>
      </w:r>
    </w:p>
    <w:p w14:paraId="60DD4892" w14:textId="77777777" w:rsidR="00AE5D66" w:rsidRPr="00AE5D66" w:rsidRDefault="00AE5D66" w:rsidP="00AE5D66">
      <w:pPr>
        <w:pStyle w:val="ListParagraph"/>
        <w:numPr>
          <w:ilvl w:val="0"/>
          <w:numId w:val="8"/>
        </w:numPr>
        <w:rPr>
          <w:rFonts w:cstheme="minorHAnsi"/>
          <w:sz w:val="24"/>
          <w:szCs w:val="24"/>
        </w:rPr>
      </w:pPr>
      <w:r w:rsidRPr="00AE5D66">
        <w:rPr>
          <w:rFonts w:cstheme="minorHAnsi"/>
          <w:sz w:val="24"/>
          <w:szCs w:val="24"/>
        </w:rPr>
        <w:lastRenderedPageBreak/>
        <w:t>Panic Attacks</w:t>
      </w:r>
    </w:p>
    <w:p w14:paraId="2435E667" w14:textId="77777777" w:rsidR="00AE5D66" w:rsidRPr="00AE5D66" w:rsidRDefault="00AE5D66" w:rsidP="00AE5D66">
      <w:pPr>
        <w:pStyle w:val="ListParagraph"/>
        <w:numPr>
          <w:ilvl w:val="0"/>
          <w:numId w:val="8"/>
        </w:numPr>
        <w:rPr>
          <w:rFonts w:cstheme="minorHAnsi"/>
          <w:sz w:val="24"/>
          <w:szCs w:val="24"/>
        </w:rPr>
      </w:pPr>
      <w:r w:rsidRPr="00AE5D66">
        <w:rPr>
          <w:rFonts w:cstheme="minorHAnsi"/>
          <w:sz w:val="24"/>
          <w:szCs w:val="24"/>
        </w:rPr>
        <w:t>Traumatic Events</w:t>
      </w:r>
    </w:p>
    <w:p w14:paraId="42D4BD55" w14:textId="77777777" w:rsidR="00AE5D66" w:rsidRPr="00AE5D66" w:rsidRDefault="00AE5D66" w:rsidP="00AE5D66">
      <w:pPr>
        <w:pStyle w:val="ListParagraph"/>
        <w:numPr>
          <w:ilvl w:val="0"/>
          <w:numId w:val="8"/>
        </w:numPr>
        <w:rPr>
          <w:rFonts w:cstheme="minorHAnsi"/>
          <w:sz w:val="24"/>
          <w:szCs w:val="24"/>
        </w:rPr>
      </w:pPr>
      <w:r w:rsidRPr="00AE5D66">
        <w:rPr>
          <w:rFonts w:cstheme="minorHAnsi"/>
          <w:sz w:val="24"/>
          <w:szCs w:val="24"/>
        </w:rPr>
        <w:t>Auditory Hallucinations</w:t>
      </w:r>
    </w:p>
    <w:p w14:paraId="76703D64" w14:textId="77777777" w:rsidR="00AE5D66" w:rsidRPr="00AE5D66" w:rsidRDefault="00AE5D66" w:rsidP="00AE5D66">
      <w:pPr>
        <w:pStyle w:val="ListParagraph"/>
        <w:numPr>
          <w:ilvl w:val="0"/>
          <w:numId w:val="8"/>
        </w:numPr>
        <w:rPr>
          <w:rFonts w:cstheme="minorHAnsi"/>
          <w:sz w:val="24"/>
          <w:szCs w:val="24"/>
        </w:rPr>
      </w:pPr>
      <w:r w:rsidRPr="00AE5D66">
        <w:rPr>
          <w:rFonts w:cstheme="minorHAnsi"/>
          <w:sz w:val="24"/>
          <w:szCs w:val="24"/>
        </w:rPr>
        <w:t>Psychosis</w:t>
      </w:r>
    </w:p>
    <w:p w14:paraId="2C84B530" w14:textId="3F7A50F4" w:rsidR="00402FB7" w:rsidRDefault="00AE5D66" w:rsidP="007E1767">
      <w:pPr>
        <w:pStyle w:val="ListParagraph"/>
        <w:numPr>
          <w:ilvl w:val="0"/>
          <w:numId w:val="8"/>
        </w:numPr>
        <w:rPr>
          <w:rFonts w:cstheme="minorHAnsi"/>
          <w:sz w:val="24"/>
          <w:szCs w:val="24"/>
        </w:rPr>
      </w:pPr>
      <w:r w:rsidRPr="00AE5D66">
        <w:rPr>
          <w:rFonts w:cstheme="minorHAnsi"/>
          <w:sz w:val="24"/>
          <w:szCs w:val="24"/>
        </w:rPr>
        <w:t>Substance Use Disorders</w:t>
      </w:r>
    </w:p>
    <w:p w14:paraId="48D92C16" w14:textId="77777777" w:rsidR="00F43674" w:rsidRPr="00F43674" w:rsidRDefault="00F43674" w:rsidP="00F43674">
      <w:pPr>
        <w:rPr>
          <w:rFonts w:cstheme="minorHAnsi"/>
          <w:szCs w:val="24"/>
        </w:rPr>
      </w:pPr>
    </w:p>
    <w:p w14:paraId="72B49CEE" w14:textId="2067DCC7" w:rsidR="008522A1" w:rsidRPr="007E1767" w:rsidRDefault="001514E7" w:rsidP="008522A1">
      <w:pPr>
        <w:pStyle w:val="ListParagraph"/>
        <w:rPr>
          <w:rFonts w:cstheme="minorHAnsi"/>
          <w:sz w:val="24"/>
          <w:szCs w:val="24"/>
        </w:rPr>
      </w:pPr>
      <w:r>
        <w:rPr>
          <w:noProof/>
        </w:rPr>
        <w:drawing>
          <wp:inline distT="0" distB="0" distL="0" distR="0" wp14:anchorId="4B8D81F4" wp14:editId="5DB84882">
            <wp:extent cx="6014434" cy="2717442"/>
            <wp:effectExtent l="0" t="0" r="5715" b="6985"/>
            <wp:docPr id="1144259265" name="Chart 1">
              <a:extLst xmlns:a="http://schemas.openxmlformats.org/drawingml/2006/main">
                <a:ext uri="{FF2B5EF4-FFF2-40B4-BE49-F238E27FC236}">
                  <a16:creationId xmlns:a16="http://schemas.microsoft.com/office/drawing/2014/main" id="{ADD7841F-B7A6-5968-5F95-291053309E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55784B2" w14:textId="4CF1D835" w:rsidR="009873C1" w:rsidRDefault="009873C1"/>
    <w:p w14:paraId="73CDD58A" w14:textId="77777777" w:rsidR="007E1767" w:rsidRDefault="007E1767"/>
    <w:p w14:paraId="4243DC5E" w14:textId="511E5172" w:rsidR="007E1767" w:rsidRDefault="00CA7A99" w:rsidP="007E1767">
      <w:pPr>
        <w:jc w:val="center"/>
      </w:pPr>
      <w:r>
        <w:rPr>
          <w:noProof/>
        </w:rPr>
        <w:drawing>
          <wp:inline distT="0" distB="0" distL="0" distR="0" wp14:anchorId="132763E6" wp14:editId="5871A953">
            <wp:extent cx="6143223" cy="3077728"/>
            <wp:effectExtent l="0" t="0" r="10160" b="8890"/>
            <wp:docPr id="259299412" name="Chart 1">
              <a:extLst xmlns:a="http://schemas.openxmlformats.org/drawingml/2006/main">
                <a:ext uri="{FF2B5EF4-FFF2-40B4-BE49-F238E27FC236}">
                  <a16:creationId xmlns:a16="http://schemas.microsoft.com/office/drawing/2014/main" id="{EBA71172-DC7F-16D7-03BB-21CA15FA87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B59CD9" w14:textId="084F0B0D" w:rsidR="00441034" w:rsidRDefault="00441034"/>
    <w:p w14:paraId="55E63FBF" w14:textId="77777777" w:rsidR="0050356B" w:rsidRDefault="0050356B"/>
    <w:p w14:paraId="2A5A087C" w14:textId="77777777" w:rsidR="00CA7A99" w:rsidRDefault="00CA7A99"/>
    <w:p w14:paraId="7D98F7BC" w14:textId="77777777" w:rsidR="00CA7A99" w:rsidRDefault="00CA7A99"/>
    <w:p w14:paraId="66B3920B" w14:textId="77777777" w:rsidR="00CA7A99" w:rsidRDefault="00CA7A99"/>
    <w:p w14:paraId="29A00A72" w14:textId="02242182" w:rsidR="002455E5" w:rsidRPr="00F15AF5" w:rsidRDefault="0074427D" w:rsidP="00F15AF5">
      <w:pPr>
        <w:rPr>
          <w:rFonts w:cstheme="minorHAnsi"/>
          <w:b/>
          <w:sz w:val="28"/>
          <w:szCs w:val="28"/>
          <w:u w:val="single"/>
        </w:rPr>
      </w:pPr>
      <w:r w:rsidRPr="006763E7">
        <w:rPr>
          <w:rFonts w:cstheme="minorHAnsi"/>
          <w:b/>
          <w:sz w:val="28"/>
          <w:szCs w:val="28"/>
          <w:u w:val="single"/>
        </w:rPr>
        <w:lastRenderedPageBreak/>
        <w:t>Education and Awareness</w:t>
      </w:r>
      <w:r w:rsidR="004F067F" w:rsidRPr="006763E7">
        <w:rPr>
          <w:rFonts w:cstheme="minorHAnsi"/>
          <w:b/>
          <w:sz w:val="28"/>
          <w:szCs w:val="28"/>
          <w:u w:val="single"/>
        </w:rPr>
        <w:t xml:space="preserve"> Outcomes</w:t>
      </w:r>
    </w:p>
    <w:p w14:paraId="08696CC3" w14:textId="77777777" w:rsidR="00E30F11" w:rsidRPr="007F14E8" w:rsidRDefault="00E30F11" w:rsidP="007F14E8">
      <w:pPr>
        <w:rPr>
          <w:rFonts w:eastAsia="Calibri" w:cstheme="minorHAnsi"/>
          <w:szCs w:val="24"/>
        </w:rPr>
      </w:pPr>
    </w:p>
    <w:p w14:paraId="41F76273" w14:textId="26802021" w:rsidR="007C00D3" w:rsidRDefault="00377CD5" w:rsidP="00DE119A">
      <w:pPr>
        <w:pStyle w:val="ListParagraph"/>
        <w:numPr>
          <w:ilvl w:val="0"/>
          <w:numId w:val="9"/>
        </w:numPr>
        <w:rPr>
          <w:rFonts w:cstheme="minorHAnsi"/>
          <w:bCs/>
          <w:sz w:val="24"/>
          <w:szCs w:val="24"/>
        </w:rPr>
      </w:pPr>
      <w:r w:rsidRPr="00377CD5">
        <w:rPr>
          <w:rFonts w:cstheme="minorHAnsi"/>
          <w:bCs/>
          <w:sz w:val="24"/>
          <w:szCs w:val="24"/>
        </w:rPr>
        <w:t>Galilean</w:t>
      </w:r>
      <w:r w:rsidR="00321DD5">
        <w:rPr>
          <w:rFonts w:cstheme="minorHAnsi"/>
          <w:bCs/>
          <w:sz w:val="24"/>
          <w:szCs w:val="24"/>
        </w:rPr>
        <w:t xml:space="preserve"> Theological Center</w:t>
      </w:r>
      <w:r w:rsidR="00F63EBE">
        <w:rPr>
          <w:rFonts w:cstheme="minorHAnsi"/>
          <w:bCs/>
          <w:sz w:val="24"/>
          <w:szCs w:val="24"/>
        </w:rPr>
        <w:t xml:space="preserve"> – Providing Education and Awareness Training for </w:t>
      </w:r>
      <w:r w:rsidR="004B52BF">
        <w:rPr>
          <w:rFonts w:cstheme="minorHAnsi"/>
          <w:bCs/>
          <w:sz w:val="24"/>
          <w:szCs w:val="24"/>
        </w:rPr>
        <w:t>Latinx Pastors</w:t>
      </w:r>
      <w:r w:rsidR="00A84F46">
        <w:rPr>
          <w:rFonts w:cstheme="minorHAnsi"/>
          <w:bCs/>
          <w:sz w:val="24"/>
          <w:szCs w:val="24"/>
        </w:rPr>
        <w:t>.</w:t>
      </w:r>
    </w:p>
    <w:p w14:paraId="30C27544" w14:textId="053F64E3" w:rsidR="0050356B" w:rsidRDefault="0050356B" w:rsidP="0050356B">
      <w:pPr>
        <w:pStyle w:val="ListParagraph"/>
        <w:numPr>
          <w:ilvl w:val="1"/>
          <w:numId w:val="9"/>
        </w:numPr>
        <w:rPr>
          <w:rFonts w:cstheme="minorHAnsi"/>
          <w:bCs/>
          <w:sz w:val="24"/>
          <w:szCs w:val="24"/>
        </w:rPr>
      </w:pPr>
      <w:r>
        <w:rPr>
          <w:rFonts w:cstheme="minorHAnsi"/>
          <w:bCs/>
          <w:sz w:val="24"/>
          <w:szCs w:val="24"/>
        </w:rPr>
        <w:t xml:space="preserve">A </w:t>
      </w:r>
      <w:r w:rsidR="008024CA">
        <w:rPr>
          <w:rFonts w:cstheme="minorHAnsi"/>
          <w:bCs/>
          <w:sz w:val="24"/>
          <w:szCs w:val="24"/>
        </w:rPr>
        <w:t>three-component</w:t>
      </w:r>
      <w:r>
        <w:rPr>
          <w:rFonts w:cstheme="minorHAnsi"/>
          <w:bCs/>
          <w:sz w:val="24"/>
          <w:szCs w:val="24"/>
        </w:rPr>
        <w:t xml:space="preserve"> training program, the </w:t>
      </w:r>
      <w:r w:rsidR="004A6988">
        <w:rPr>
          <w:rFonts w:cstheme="minorHAnsi"/>
          <w:bCs/>
          <w:sz w:val="24"/>
          <w:szCs w:val="24"/>
        </w:rPr>
        <w:t>first</w:t>
      </w:r>
      <w:r w:rsidR="00B40522">
        <w:rPr>
          <w:rFonts w:cstheme="minorHAnsi"/>
          <w:bCs/>
          <w:sz w:val="24"/>
          <w:szCs w:val="24"/>
        </w:rPr>
        <w:t xml:space="preserve"> component of the </w:t>
      </w:r>
      <w:r>
        <w:rPr>
          <w:rFonts w:cstheme="minorHAnsi"/>
          <w:bCs/>
          <w:sz w:val="24"/>
          <w:szCs w:val="24"/>
        </w:rPr>
        <w:t xml:space="preserve">training program </w:t>
      </w:r>
      <w:r w:rsidR="00B40522">
        <w:rPr>
          <w:rFonts w:cstheme="minorHAnsi"/>
          <w:bCs/>
          <w:sz w:val="24"/>
          <w:szCs w:val="24"/>
        </w:rPr>
        <w:t>began on April 15</w:t>
      </w:r>
      <w:r w:rsidR="006D6ED2">
        <w:rPr>
          <w:rFonts w:cstheme="minorHAnsi"/>
          <w:bCs/>
          <w:sz w:val="24"/>
          <w:szCs w:val="24"/>
        </w:rPr>
        <w:t xml:space="preserve">, </w:t>
      </w:r>
      <w:r w:rsidR="00B40522">
        <w:rPr>
          <w:rFonts w:cstheme="minorHAnsi"/>
          <w:bCs/>
          <w:sz w:val="24"/>
          <w:szCs w:val="24"/>
        </w:rPr>
        <w:t xml:space="preserve">with the </w:t>
      </w:r>
      <w:r w:rsidR="004A6988">
        <w:rPr>
          <w:rFonts w:cstheme="minorHAnsi"/>
          <w:bCs/>
          <w:sz w:val="24"/>
          <w:szCs w:val="24"/>
        </w:rPr>
        <w:t xml:space="preserve">second </w:t>
      </w:r>
      <w:r w:rsidR="00B40522">
        <w:rPr>
          <w:rFonts w:cstheme="minorHAnsi"/>
          <w:bCs/>
          <w:sz w:val="24"/>
          <w:szCs w:val="24"/>
        </w:rPr>
        <w:t xml:space="preserve">component ending on October 28. The </w:t>
      </w:r>
      <w:r w:rsidR="00C86C7F">
        <w:rPr>
          <w:rFonts w:cstheme="minorHAnsi"/>
          <w:bCs/>
          <w:sz w:val="24"/>
          <w:szCs w:val="24"/>
        </w:rPr>
        <w:t>third</w:t>
      </w:r>
      <w:r w:rsidR="00B40522">
        <w:rPr>
          <w:rFonts w:cstheme="minorHAnsi"/>
          <w:bCs/>
          <w:sz w:val="24"/>
          <w:szCs w:val="24"/>
        </w:rPr>
        <w:t xml:space="preserve"> component was held from June 3</w:t>
      </w:r>
      <w:r w:rsidR="00B27EB4">
        <w:rPr>
          <w:rFonts w:cstheme="minorHAnsi"/>
          <w:bCs/>
          <w:sz w:val="24"/>
          <w:szCs w:val="24"/>
        </w:rPr>
        <w:t xml:space="preserve"> t</w:t>
      </w:r>
      <w:r w:rsidR="006A0491">
        <w:rPr>
          <w:rFonts w:cstheme="minorHAnsi"/>
          <w:bCs/>
          <w:sz w:val="24"/>
          <w:szCs w:val="24"/>
        </w:rPr>
        <w:t>o</w:t>
      </w:r>
      <w:r w:rsidR="00B40522">
        <w:rPr>
          <w:rFonts w:cstheme="minorHAnsi"/>
          <w:bCs/>
          <w:sz w:val="24"/>
          <w:szCs w:val="24"/>
        </w:rPr>
        <w:t xml:space="preserve"> June 24.</w:t>
      </w:r>
    </w:p>
    <w:p w14:paraId="2EAC98CC" w14:textId="1785E60C" w:rsidR="00B40522" w:rsidRDefault="00B40522" w:rsidP="0050356B">
      <w:pPr>
        <w:pStyle w:val="ListParagraph"/>
        <w:numPr>
          <w:ilvl w:val="1"/>
          <w:numId w:val="9"/>
        </w:numPr>
        <w:rPr>
          <w:rFonts w:cstheme="minorHAnsi"/>
          <w:bCs/>
          <w:sz w:val="24"/>
          <w:szCs w:val="24"/>
        </w:rPr>
      </w:pPr>
      <w:r>
        <w:rPr>
          <w:rFonts w:cstheme="minorHAnsi"/>
          <w:bCs/>
          <w:sz w:val="24"/>
          <w:szCs w:val="24"/>
        </w:rPr>
        <w:t xml:space="preserve">Of the initial </w:t>
      </w:r>
      <w:r w:rsidRPr="00B40522">
        <w:rPr>
          <w:rFonts w:cstheme="minorHAnsi"/>
          <w:b/>
          <w:sz w:val="24"/>
          <w:szCs w:val="24"/>
        </w:rPr>
        <w:t>52</w:t>
      </w:r>
      <w:r>
        <w:rPr>
          <w:rFonts w:cstheme="minorHAnsi"/>
          <w:bCs/>
          <w:sz w:val="24"/>
          <w:szCs w:val="24"/>
        </w:rPr>
        <w:t xml:space="preserve"> who registered for the training, </w:t>
      </w:r>
      <w:r w:rsidRPr="00B40522">
        <w:rPr>
          <w:rFonts w:cstheme="minorHAnsi"/>
          <w:b/>
          <w:sz w:val="24"/>
          <w:szCs w:val="24"/>
        </w:rPr>
        <w:t xml:space="preserve">43 </w:t>
      </w:r>
      <w:r>
        <w:rPr>
          <w:rFonts w:cstheme="minorHAnsi"/>
          <w:bCs/>
          <w:sz w:val="24"/>
          <w:szCs w:val="24"/>
        </w:rPr>
        <w:t xml:space="preserve">individuals have completed components </w:t>
      </w:r>
      <w:r w:rsidR="006A0491">
        <w:rPr>
          <w:rFonts w:cstheme="minorHAnsi"/>
          <w:bCs/>
          <w:sz w:val="24"/>
          <w:szCs w:val="24"/>
        </w:rPr>
        <w:t xml:space="preserve">one </w:t>
      </w:r>
      <w:r>
        <w:rPr>
          <w:rFonts w:cstheme="minorHAnsi"/>
          <w:bCs/>
          <w:sz w:val="24"/>
          <w:szCs w:val="24"/>
        </w:rPr>
        <w:t xml:space="preserve">and </w:t>
      </w:r>
      <w:r w:rsidR="006A0491">
        <w:rPr>
          <w:rFonts w:cstheme="minorHAnsi"/>
          <w:bCs/>
          <w:sz w:val="24"/>
          <w:szCs w:val="24"/>
        </w:rPr>
        <w:t xml:space="preserve">three </w:t>
      </w:r>
      <w:r>
        <w:rPr>
          <w:rFonts w:cstheme="minorHAnsi"/>
          <w:bCs/>
          <w:sz w:val="24"/>
          <w:szCs w:val="24"/>
        </w:rPr>
        <w:t xml:space="preserve">and are continuing component </w:t>
      </w:r>
      <w:r w:rsidR="006A0491">
        <w:rPr>
          <w:rFonts w:cstheme="minorHAnsi"/>
          <w:bCs/>
          <w:sz w:val="24"/>
          <w:szCs w:val="24"/>
        </w:rPr>
        <w:t>two</w:t>
      </w:r>
      <w:r>
        <w:rPr>
          <w:rFonts w:cstheme="minorHAnsi"/>
          <w:bCs/>
          <w:sz w:val="24"/>
          <w:szCs w:val="24"/>
        </w:rPr>
        <w:t xml:space="preserve"> training.</w:t>
      </w:r>
    </w:p>
    <w:p w14:paraId="1A0A27F7" w14:textId="77777777" w:rsidR="007F14E8" w:rsidRPr="007F14E8" w:rsidRDefault="007F14E8" w:rsidP="007F14E8">
      <w:pPr>
        <w:pStyle w:val="ListParagraph"/>
        <w:rPr>
          <w:rFonts w:cstheme="minorHAnsi"/>
          <w:bCs/>
          <w:sz w:val="24"/>
          <w:szCs w:val="24"/>
        </w:rPr>
      </w:pPr>
    </w:p>
    <w:p w14:paraId="76A8BED3" w14:textId="77777777" w:rsidR="007F14E8" w:rsidRDefault="007F14E8" w:rsidP="00DE119A">
      <w:pPr>
        <w:rPr>
          <w:rFonts w:cstheme="minorHAnsi"/>
          <w:bCs/>
          <w:szCs w:val="24"/>
        </w:rPr>
      </w:pPr>
    </w:p>
    <w:p w14:paraId="55675D53" w14:textId="53344482" w:rsidR="008522A1" w:rsidRDefault="008522A1" w:rsidP="008522A1">
      <w:pPr>
        <w:pStyle w:val="ListParagraph"/>
        <w:numPr>
          <w:ilvl w:val="0"/>
          <w:numId w:val="11"/>
        </w:numPr>
        <w:rPr>
          <w:rFonts w:eastAsia="Calibri" w:cstheme="minorHAnsi"/>
          <w:sz w:val="24"/>
          <w:szCs w:val="24"/>
        </w:rPr>
      </w:pPr>
      <w:r>
        <w:rPr>
          <w:rFonts w:eastAsia="Calibri" w:cstheme="minorHAnsi"/>
          <w:sz w:val="24"/>
          <w:szCs w:val="24"/>
        </w:rPr>
        <w:t>NAMI Cleveland p</w:t>
      </w:r>
      <w:r w:rsidRPr="00416C59">
        <w:rPr>
          <w:rFonts w:eastAsia="Calibri" w:cstheme="minorHAnsi"/>
          <w:sz w:val="24"/>
          <w:szCs w:val="24"/>
        </w:rPr>
        <w:t>rovid</w:t>
      </w:r>
      <w:r>
        <w:rPr>
          <w:rFonts w:eastAsia="Calibri" w:cstheme="minorHAnsi"/>
          <w:sz w:val="24"/>
          <w:szCs w:val="24"/>
        </w:rPr>
        <w:t>es</w:t>
      </w:r>
      <w:r w:rsidRPr="00416C59">
        <w:rPr>
          <w:rFonts w:eastAsia="Calibri" w:cstheme="minorHAnsi"/>
          <w:sz w:val="24"/>
          <w:szCs w:val="24"/>
        </w:rPr>
        <w:t xml:space="preserve"> mental health education and support within </w:t>
      </w:r>
      <w:r w:rsidR="00CC705C">
        <w:rPr>
          <w:rFonts w:eastAsia="Calibri" w:cstheme="minorHAnsi"/>
          <w:sz w:val="24"/>
          <w:szCs w:val="24"/>
        </w:rPr>
        <w:t>f</w:t>
      </w:r>
      <w:r>
        <w:rPr>
          <w:rFonts w:eastAsia="Calibri" w:cstheme="minorHAnsi"/>
          <w:sz w:val="24"/>
          <w:szCs w:val="24"/>
        </w:rPr>
        <w:t xml:space="preserve">aith-based </w:t>
      </w:r>
      <w:r w:rsidRPr="00416C59">
        <w:rPr>
          <w:rFonts w:eastAsia="Calibri" w:cstheme="minorHAnsi"/>
          <w:sz w:val="24"/>
          <w:szCs w:val="24"/>
        </w:rPr>
        <w:t>communities for individuals with mental illness and their families</w:t>
      </w:r>
      <w:r>
        <w:rPr>
          <w:rFonts w:eastAsia="Calibri" w:cstheme="minorHAnsi"/>
          <w:sz w:val="24"/>
          <w:szCs w:val="24"/>
        </w:rPr>
        <w:t xml:space="preserve">. </w:t>
      </w:r>
      <w:r w:rsidR="00EE5801">
        <w:rPr>
          <w:rFonts w:eastAsia="Calibri" w:cstheme="minorHAnsi"/>
          <w:sz w:val="24"/>
          <w:szCs w:val="24"/>
        </w:rPr>
        <w:t xml:space="preserve">Clients are asked to complete a small survey at the end of the education presentations that </w:t>
      </w:r>
      <w:r w:rsidR="00A83CDD">
        <w:rPr>
          <w:rFonts w:eastAsia="Calibri" w:cstheme="minorHAnsi"/>
          <w:sz w:val="24"/>
          <w:szCs w:val="24"/>
        </w:rPr>
        <w:t>gives</w:t>
      </w:r>
      <w:r w:rsidR="006E0E34">
        <w:rPr>
          <w:rFonts w:eastAsia="Calibri" w:cstheme="minorHAnsi"/>
          <w:sz w:val="24"/>
          <w:szCs w:val="24"/>
        </w:rPr>
        <w:t xml:space="preserve"> feedback on how the participants felt about the presentation.</w:t>
      </w:r>
    </w:p>
    <w:p w14:paraId="39100564" w14:textId="45673D43" w:rsidR="00CA7860" w:rsidRPr="008522A1" w:rsidRDefault="00F03E07" w:rsidP="008522A1">
      <w:pPr>
        <w:pStyle w:val="ListParagraph"/>
        <w:rPr>
          <w:rFonts w:cstheme="minorHAnsi"/>
          <w:b/>
          <w:sz w:val="28"/>
          <w:szCs w:val="28"/>
          <w:u w:val="single"/>
        </w:rPr>
      </w:pPr>
      <w:r>
        <w:rPr>
          <w:noProof/>
        </w:rPr>
        <w:drawing>
          <wp:inline distT="0" distB="0" distL="0" distR="0" wp14:anchorId="24A6022B" wp14:editId="46131243">
            <wp:extent cx="5718220" cy="2085975"/>
            <wp:effectExtent l="0" t="0" r="15875" b="9525"/>
            <wp:docPr id="54273901" name="Chart 1">
              <a:extLst xmlns:a="http://schemas.openxmlformats.org/drawingml/2006/main">
                <a:ext uri="{FF2B5EF4-FFF2-40B4-BE49-F238E27FC236}">
                  <a16:creationId xmlns:a16="http://schemas.microsoft.com/office/drawing/2014/main" id="{2142FCBD-FC96-D271-B805-5E495F4A7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F75CE1B" w14:textId="2E92235B" w:rsidR="00CA7860" w:rsidRDefault="00F25CFF" w:rsidP="00F25CFF">
      <w:pPr>
        <w:ind w:firstLine="720"/>
        <w:rPr>
          <w:rFonts w:cstheme="minorHAnsi"/>
          <w:b/>
          <w:sz w:val="28"/>
          <w:szCs w:val="28"/>
          <w:u w:val="single"/>
        </w:rPr>
      </w:pPr>
      <w:r>
        <w:rPr>
          <w:noProof/>
        </w:rPr>
        <w:drawing>
          <wp:inline distT="0" distB="0" distL="0" distR="0" wp14:anchorId="37632B22" wp14:editId="601E581A">
            <wp:extent cx="5679529" cy="3399790"/>
            <wp:effectExtent l="0" t="0" r="16510" b="10160"/>
            <wp:docPr id="1609448495" name="Chart 1">
              <a:extLst xmlns:a="http://schemas.openxmlformats.org/drawingml/2006/main">
                <a:ext uri="{FF2B5EF4-FFF2-40B4-BE49-F238E27FC236}">
                  <a16:creationId xmlns:a16="http://schemas.microsoft.com/office/drawing/2014/main" id="{E2D88C57-8C73-9789-CF72-C5BB1CB2FF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23147F1" w14:textId="77777777" w:rsidR="00BC2429" w:rsidRDefault="00BC2429" w:rsidP="007F14E8">
      <w:pPr>
        <w:rPr>
          <w:b/>
          <w:bCs/>
          <w:szCs w:val="24"/>
          <w:u w:val="single"/>
        </w:rPr>
      </w:pPr>
    </w:p>
    <w:p w14:paraId="4D531F8B" w14:textId="13BB4351" w:rsidR="008522A1" w:rsidRPr="003E4D93" w:rsidRDefault="008522A1" w:rsidP="007F14E8">
      <w:pPr>
        <w:rPr>
          <w:rFonts w:cstheme="minorHAnsi"/>
          <w:b/>
          <w:szCs w:val="24"/>
          <w:u w:val="single"/>
        </w:rPr>
      </w:pPr>
      <w:r w:rsidRPr="008D5ACF">
        <w:rPr>
          <w:b/>
          <w:bCs/>
          <w:szCs w:val="24"/>
          <w:u w:val="single"/>
        </w:rPr>
        <w:lastRenderedPageBreak/>
        <w:t>It’s Not a Moment, It’s a Movement</w:t>
      </w:r>
      <w:r w:rsidRPr="003E4D93">
        <w:rPr>
          <w:b/>
          <w:szCs w:val="24"/>
          <w:u w:val="single"/>
        </w:rPr>
        <w:t xml:space="preserve"> </w:t>
      </w:r>
      <w:r w:rsidR="008D5ACF" w:rsidRPr="003E4D93">
        <w:rPr>
          <w:rFonts w:cstheme="minorHAnsi"/>
          <w:b/>
          <w:szCs w:val="24"/>
          <w:u w:val="single"/>
        </w:rPr>
        <w:t>(New Program) Outcomes</w:t>
      </w:r>
    </w:p>
    <w:p w14:paraId="70AA95D4" w14:textId="77777777" w:rsidR="008D5ACF" w:rsidRPr="008D5ACF" w:rsidRDefault="008D5ACF" w:rsidP="007F14E8">
      <w:pPr>
        <w:rPr>
          <w:rFonts w:cstheme="minorHAnsi"/>
          <w:b/>
          <w:bCs/>
          <w:sz w:val="22"/>
          <w:u w:val="single"/>
        </w:rPr>
      </w:pPr>
    </w:p>
    <w:p w14:paraId="49B21395" w14:textId="50E7B3CA" w:rsidR="00AD14FB" w:rsidRPr="005F75AB" w:rsidRDefault="007F14E8" w:rsidP="005F75AB">
      <w:pPr>
        <w:pStyle w:val="ListParagraph"/>
        <w:numPr>
          <w:ilvl w:val="0"/>
          <w:numId w:val="9"/>
        </w:numPr>
        <w:rPr>
          <w:rFonts w:eastAsia="Calibri" w:cstheme="minorHAnsi"/>
          <w:sz w:val="24"/>
          <w:szCs w:val="24"/>
        </w:rPr>
      </w:pPr>
      <w:r w:rsidRPr="00D05B08">
        <w:rPr>
          <w:sz w:val="24"/>
          <w:szCs w:val="24"/>
        </w:rPr>
        <w:t xml:space="preserve">It’s Not a Moment, </w:t>
      </w:r>
      <w:proofErr w:type="gramStart"/>
      <w:r w:rsidR="003C07F4">
        <w:rPr>
          <w:sz w:val="24"/>
          <w:szCs w:val="24"/>
        </w:rPr>
        <w:t>It</w:t>
      </w:r>
      <w:r w:rsidR="008522A1">
        <w:rPr>
          <w:sz w:val="24"/>
          <w:szCs w:val="24"/>
        </w:rPr>
        <w:t>’</w:t>
      </w:r>
      <w:r w:rsidR="003C07F4">
        <w:rPr>
          <w:sz w:val="24"/>
          <w:szCs w:val="24"/>
        </w:rPr>
        <w:t>s</w:t>
      </w:r>
      <w:proofErr w:type="gramEnd"/>
      <w:r w:rsidRPr="00D05B08">
        <w:rPr>
          <w:sz w:val="24"/>
          <w:szCs w:val="24"/>
        </w:rPr>
        <w:t xml:space="preserve"> a Movement</w:t>
      </w:r>
      <w:r>
        <w:t xml:space="preserve"> - </w:t>
      </w:r>
      <w:r>
        <w:rPr>
          <w:rFonts w:cstheme="minorHAnsi"/>
          <w:bCs/>
          <w:sz w:val="24"/>
          <w:szCs w:val="24"/>
        </w:rPr>
        <w:t>Providing Education and Awareness Training for Pastors and providing guidance in the development of mental health ministries.</w:t>
      </w:r>
    </w:p>
    <w:p w14:paraId="6D4A4871" w14:textId="77777777" w:rsidR="000A2E48" w:rsidRPr="00AD14FB" w:rsidRDefault="000A2E48" w:rsidP="000A2E48">
      <w:pPr>
        <w:pStyle w:val="ListParagraph"/>
        <w:rPr>
          <w:rFonts w:eastAsia="Calibri" w:cstheme="minorHAnsi"/>
          <w:sz w:val="24"/>
          <w:szCs w:val="24"/>
        </w:rPr>
      </w:pPr>
    </w:p>
    <w:p w14:paraId="21415E39" w14:textId="12D8B164" w:rsidR="00AD14FB" w:rsidRPr="005F75AB" w:rsidRDefault="009B63F4" w:rsidP="00AD14FB">
      <w:pPr>
        <w:pStyle w:val="ListParagraph"/>
        <w:numPr>
          <w:ilvl w:val="0"/>
          <w:numId w:val="9"/>
        </w:numPr>
        <w:rPr>
          <w:rFonts w:cstheme="minorHAnsi"/>
          <w:bCs/>
          <w:szCs w:val="24"/>
        </w:rPr>
      </w:pPr>
      <w:r w:rsidRPr="00AD14FB">
        <w:rPr>
          <w:rFonts w:eastAsia="Calibri" w:cstheme="minorHAnsi"/>
          <w:sz w:val="24"/>
          <w:szCs w:val="24"/>
        </w:rPr>
        <w:t xml:space="preserve">Goals include increasing of behavioral health services and/or referrals, mental health ministries among </w:t>
      </w:r>
      <w:r w:rsidR="00AD14FB" w:rsidRPr="00AD14FB">
        <w:rPr>
          <w:rFonts w:eastAsia="Calibri" w:cstheme="minorHAnsi"/>
          <w:sz w:val="24"/>
          <w:szCs w:val="24"/>
        </w:rPr>
        <w:t>local institutions, mental health education</w:t>
      </w:r>
      <w:r w:rsidR="00F05734">
        <w:rPr>
          <w:rFonts w:eastAsia="Calibri" w:cstheme="minorHAnsi"/>
          <w:sz w:val="24"/>
          <w:szCs w:val="24"/>
        </w:rPr>
        <w:t>/</w:t>
      </w:r>
      <w:r w:rsidR="00AD14FB" w:rsidRPr="00AD14FB">
        <w:rPr>
          <w:rFonts w:eastAsia="Calibri" w:cstheme="minorHAnsi"/>
          <w:sz w:val="24"/>
          <w:szCs w:val="24"/>
        </w:rPr>
        <w:t xml:space="preserve">counseling sessions, </w:t>
      </w:r>
      <w:r w:rsidR="00AD14FB">
        <w:rPr>
          <w:rFonts w:eastAsia="Calibri" w:cstheme="minorHAnsi"/>
          <w:sz w:val="24"/>
          <w:szCs w:val="24"/>
        </w:rPr>
        <w:t xml:space="preserve">the </w:t>
      </w:r>
      <w:r w:rsidR="00AD14FB" w:rsidRPr="00AD14FB">
        <w:rPr>
          <w:rFonts w:eastAsia="Calibri" w:cstheme="minorHAnsi"/>
          <w:sz w:val="24"/>
          <w:szCs w:val="24"/>
        </w:rPr>
        <w:t>amount of mental health conversations, and the completion of a conference intended to develop opportunities for faith leaders and behavioral health professionals to improve system access and mental health outcomes.</w:t>
      </w:r>
    </w:p>
    <w:p w14:paraId="7336E99E" w14:textId="77777777" w:rsidR="003473F7" w:rsidRPr="00AD14FB" w:rsidRDefault="003473F7" w:rsidP="00AD14FB">
      <w:pPr>
        <w:rPr>
          <w:rFonts w:cstheme="minorHAnsi"/>
          <w:bCs/>
          <w:szCs w:val="24"/>
        </w:rPr>
      </w:pPr>
    </w:p>
    <w:tbl>
      <w:tblPr>
        <w:tblStyle w:val="TableGrid"/>
        <w:tblW w:w="10843" w:type="dxa"/>
        <w:jc w:val="center"/>
        <w:tblLayout w:type="fixed"/>
        <w:tblLook w:val="04A0" w:firstRow="1" w:lastRow="0" w:firstColumn="1" w:lastColumn="0" w:noHBand="0" w:noVBand="1"/>
      </w:tblPr>
      <w:tblGrid>
        <w:gridCol w:w="4926"/>
        <w:gridCol w:w="1524"/>
        <w:gridCol w:w="2421"/>
        <w:gridCol w:w="1972"/>
      </w:tblGrid>
      <w:tr w:rsidR="00AD14FB" w:rsidRPr="008A5E50" w14:paraId="45450804" w14:textId="77777777" w:rsidTr="005F75AB">
        <w:trPr>
          <w:trHeight w:val="231"/>
          <w:jc w:val="center"/>
        </w:trPr>
        <w:tc>
          <w:tcPr>
            <w:tcW w:w="4926" w:type="dxa"/>
            <w:noWrap/>
            <w:hideMark/>
          </w:tcPr>
          <w:p w14:paraId="6A8EE6E0" w14:textId="5519E385" w:rsidR="008A5E50" w:rsidRPr="00AD14FB" w:rsidRDefault="008A5E50" w:rsidP="008A5E50">
            <w:pPr>
              <w:rPr>
                <w:rFonts w:cstheme="minorHAnsi"/>
                <w:b/>
                <w:bCs/>
                <w:szCs w:val="24"/>
              </w:rPr>
            </w:pPr>
            <w:r w:rsidRPr="00AD14FB">
              <w:rPr>
                <w:rFonts w:cstheme="minorHAnsi"/>
                <w:b/>
                <w:bCs/>
                <w:szCs w:val="24"/>
              </w:rPr>
              <w:t xml:space="preserve">It's Not a Moment, </w:t>
            </w:r>
            <w:r w:rsidR="003C07F4" w:rsidRPr="00AD14FB">
              <w:rPr>
                <w:rFonts w:cstheme="minorHAnsi"/>
                <w:b/>
                <w:bCs/>
                <w:szCs w:val="24"/>
              </w:rPr>
              <w:t>It’s</w:t>
            </w:r>
            <w:r w:rsidRPr="00AD14FB">
              <w:rPr>
                <w:rFonts w:cstheme="minorHAnsi"/>
                <w:b/>
                <w:bCs/>
                <w:szCs w:val="24"/>
              </w:rPr>
              <w:t xml:space="preserve"> a Movement</w:t>
            </w:r>
          </w:p>
        </w:tc>
        <w:tc>
          <w:tcPr>
            <w:tcW w:w="1524" w:type="dxa"/>
            <w:noWrap/>
            <w:hideMark/>
          </w:tcPr>
          <w:p w14:paraId="073C0D4C" w14:textId="77777777" w:rsidR="008A5E50" w:rsidRPr="008A5E50" w:rsidRDefault="008A5E50" w:rsidP="008A5E50">
            <w:pPr>
              <w:rPr>
                <w:rFonts w:cstheme="minorHAnsi"/>
                <w:bCs/>
                <w:szCs w:val="24"/>
              </w:rPr>
            </w:pPr>
            <w:r w:rsidRPr="008A5E50">
              <w:rPr>
                <w:rFonts w:cstheme="minorHAnsi"/>
                <w:bCs/>
                <w:szCs w:val="24"/>
              </w:rPr>
              <w:t> </w:t>
            </w:r>
          </w:p>
        </w:tc>
        <w:tc>
          <w:tcPr>
            <w:tcW w:w="2421" w:type="dxa"/>
            <w:noWrap/>
            <w:hideMark/>
          </w:tcPr>
          <w:p w14:paraId="25D6E1FF" w14:textId="154A70BC" w:rsidR="008A5E50" w:rsidRPr="00AD14FB" w:rsidRDefault="008A5E50" w:rsidP="00CA7860">
            <w:pPr>
              <w:jc w:val="center"/>
              <w:rPr>
                <w:rFonts w:cstheme="minorHAnsi"/>
                <w:b/>
                <w:sz w:val="20"/>
                <w:szCs w:val="20"/>
              </w:rPr>
            </w:pPr>
            <w:r w:rsidRPr="00AD14FB">
              <w:rPr>
                <w:rFonts w:cstheme="minorHAnsi"/>
                <w:b/>
                <w:sz w:val="20"/>
                <w:szCs w:val="20"/>
              </w:rPr>
              <w:t xml:space="preserve"># </w:t>
            </w:r>
            <w:r w:rsidR="003C07F4" w:rsidRPr="00AD14FB">
              <w:rPr>
                <w:rFonts w:cstheme="minorHAnsi"/>
                <w:b/>
                <w:sz w:val="20"/>
                <w:szCs w:val="20"/>
              </w:rPr>
              <w:t>of Institutions</w:t>
            </w:r>
          </w:p>
        </w:tc>
        <w:tc>
          <w:tcPr>
            <w:tcW w:w="1972" w:type="dxa"/>
            <w:noWrap/>
            <w:hideMark/>
          </w:tcPr>
          <w:p w14:paraId="3FA8AEC1" w14:textId="3D1F009F" w:rsidR="008A5E50" w:rsidRPr="00AD14FB" w:rsidRDefault="008A5E50" w:rsidP="00CA7860">
            <w:pPr>
              <w:jc w:val="center"/>
              <w:rPr>
                <w:rFonts w:cstheme="minorHAnsi"/>
                <w:b/>
                <w:sz w:val="20"/>
                <w:szCs w:val="20"/>
              </w:rPr>
            </w:pPr>
            <w:r w:rsidRPr="00AD14FB">
              <w:rPr>
                <w:rFonts w:cstheme="minorHAnsi"/>
                <w:b/>
                <w:sz w:val="20"/>
                <w:szCs w:val="20"/>
              </w:rPr>
              <w:t xml:space="preserve">% Increase in </w:t>
            </w:r>
            <w:r w:rsidR="005F75AB">
              <w:rPr>
                <w:rFonts w:cstheme="minorHAnsi"/>
                <w:b/>
                <w:sz w:val="20"/>
                <w:szCs w:val="20"/>
              </w:rPr>
              <w:t>Referrals</w:t>
            </w:r>
            <w:r w:rsidRPr="00AD14FB">
              <w:rPr>
                <w:rFonts w:cstheme="minorHAnsi"/>
                <w:b/>
                <w:sz w:val="20"/>
                <w:szCs w:val="20"/>
              </w:rPr>
              <w:t xml:space="preserve"> </w:t>
            </w:r>
            <w:r w:rsidR="005F75AB">
              <w:rPr>
                <w:rFonts w:cstheme="minorHAnsi"/>
                <w:b/>
                <w:sz w:val="20"/>
                <w:szCs w:val="20"/>
              </w:rPr>
              <w:t>Made</w:t>
            </w:r>
          </w:p>
        </w:tc>
      </w:tr>
      <w:tr w:rsidR="00AD14FB" w:rsidRPr="008A5E50" w14:paraId="636879D5" w14:textId="77777777" w:rsidTr="005F75AB">
        <w:trPr>
          <w:trHeight w:val="231"/>
          <w:jc w:val="center"/>
        </w:trPr>
        <w:tc>
          <w:tcPr>
            <w:tcW w:w="4926" w:type="dxa"/>
            <w:tcBorders>
              <w:bottom w:val="single" w:sz="4" w:space="0" w:color="auto"/>
            </w:tcBorders>
            <w:noWrap/>
            <w:hideMark/>
          </w:tcPr>
          <w:p w14:paraId="04515C7F" w14:textId="77777777" w:rsidR="008A5E50" w:rsidRPr="008A5E50" w:rsidRDefault="008A5E50">
            <w:pPr>
              <w:rPr>
                <w:rFonts w:cstheme="minorHAnsi"/>
                <w:bCs/>
                <w:szCs w:val="24"/>
              </w:rPr>
            </w:pPr>
            <w:r w:rsidRPr="008A5E50">
              <w:rPr>
                <w:rFonts w:cstheme="minorHAnsi"/>
                <w:bCs/>
                <w:szCs w:val="24"/>
              </w:rPr>
              <w:t>1) Behavioral Health Services and/or Referrals</w:t>
            </w:r>
          </w:p>
        </w:tc>
        <w:tc>
          <w:tcPr>
            <w:tcW w:w="1524" w:type="dxa"/>
            <w:noWrap/>
            <w:hideMark/>
          </w:tcPr>
          <w:p w14:paraId="40561BD9" w14:textId="77777777" w:rsidR="008A5E50" w:rsidRPr="008A5E50" w:rsidRDefault="008A5E50" w:rsidP="008A5E50">
            <w:pPr>
              <w:rPr>
                <w:rFonts w:cstheme="minorHAnsi"/>
                <w:bCs/>
                <w:szCs w:val="24"/>
              </w:rPr>
            </w:pPr>
            <w:r w:rsidRPr="008A5E50">
              <w:rPr>
                <w:rFonts w:cstheme="minorHAnsi"/>
                <w:bCs/>
                <w:szCs w:val="24"/>
              </w:rPr>
              <w:t>Q1</w:t>
            </w:r>
          </w:p>
        </w:tc>
        <w:tc>
          <w:tcPr>
            <w:tcW w:w="2421" w:type="dxa"/>
            <w:noWrap/>
            <w:hideMark/>
          </w:tcPr>
          <w:p w14:paraId="42773803" w14:textId="77777777" w:rsidR="008A5E50" w:rsidRPr="00AD14FB" w:rsidRDefault="008A5E50" w:rsidP="00CA7860">
            <w:pPr>
              <w:jc w:val="center"/>
              <w:rPr>
                <w:rFonts w:cstheme="minorHAnsi"/>
                <w:bCs/>
                <w:sz w:val="22"/>
              </w:rPr>
            </w:pPr>
            <w:r w:rsidRPr="00AD14FB">
              <w:rPr>
                <w:rFonts w:cstheme="minorHAnsi"/>
                <w:bCs/>
                <w:sz w:val="22"/>
              </w:rPr>
              <w:t>3 (2 BH Prof/Referrals)</w:t>
            </w:r>
          </w:p>
        </w:tc>
        <w:tc>
          <w:tcPr>
            <w:tcW w:w="1972" w:type="dxa"/>
            <w:noWrap/>
            <w:hideMark/>
          </w:tcPr>
          <w:p w14:paraId="72AC9F4E" w14:textId="77777777" w:rsidR="008A5E50" w:rsidRPr="008A5E50" w:rsidRDefault="008A5E50" w:rsidP="006E0E34">
            <w:pPr>
              <w:jc w:val="center"/>
              <w:rPr>
                <w:rFonts w:cstheme="minorHAnsi"/>
                <w:bCs/>
                <w:szCs w:val="24"/>
              </w:rPr>
            </w:pPr>
            <w:r w:rsidRPr="008A5E50">
              <w:rPr>
                <w:rFonts w:cstheme="minorHAnsi"/>
                <w:bCs/>
                <w:szCs w:val="24"/>
              </w:rPr>
              <w:t>100%</w:t>
            </w:r>
          </w:p>
        </w:tc>
      </w:tr>
      <w:tr w:rsidR="00AD14FB" w:rsidRPr="008A5E50" w14:paraId="73E30F45" w14:textId="77777777" w:rsidTr="005F75AB">
        <w:trPr>
          <w:trHeight w:val="372"/>
          <w:jc w:val="center"/>
        </w:trPr>
        <w:tc>
          <w:tcPr>
            <w:tcW w:w="4926" w:type="dxa"/>
            <w:tcBorders>
              <w:bottom w:val="nil"/>
            </w:tcBorders>
            <w:noWrap/>
            <w:hideMark/>
          </w:tcPr>
          <w:p w14:paraId="3A16BC04"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1537C4EA" w14:textId="77777777" w:rsidR="008A5E50" w:rsidRPr="008A5E50" w:rsidRDefault="008A5E50" w:rsidP="008A5E50">
            <w:pPr>
              <w:rPr>
                <w:rFonts w:cstheme="minorHAnsi"/>
                <w:bCs/>
                <w:szCs w:val="24"/>
              </w:rPr>
            </w:pPr>
            <w:r w:rsidRPr="008A5E50">
              <w:rPr>
                <w:rFonts w:cstheme="minorHAnsi"/>
                <w:bCs/>
                <w:szCs w:val="24"/>
              </w:rPr>
              <w:t>Q2</w:t>
            </w:r>
          </w:p>
        </w:tc>
        <w:tc>
          <w:tcPr>
            <w:tcW w:w="2421" w:type="dxa"/>
            <w:noWrap/>
            <w:hideMark/>
          </w:tcPr>
          <w:p w14:paraId="178A0839" w14:textId="1FA1840A" w:rsidR="008A5E50" w:rsidRPr="00A81A4A" w:rsidRDefault="00A81A4A" w:rsidP="008A5E50">
            <w:pPr>
              <w:rPr>
                <w:rFonts w:cstheme="minorHAnsi"/>
                <w:bCs/>
                <w:sz w:val="22"/>
              </w:rPr>
            </w:pPr>
            <w:r w:rsidRPr="00A81A4A">
              <w:rPr>
                <w:rFonts w:cstheme="minorHAnsi"/>
                <w:bCs/>
                <w:sz w:val="22"/>
              </w:rPr>
              <w:t>7 (3 BH Prof/Referrals)</w:t>
            </w:r>
          </w:p>
        </w:tc>
        <w:tc>
          <w:tcPr>
            <w:tcW w:w="1972" w:type="dxa"/>
            <w:noWrap/>
            <w:hideMark/>
          </w:tcPr>
          <w:p w14:paraId="256A2390" w14:textId="1C8251A2" w:rsidR="008A5E50" w:rsidRPr="008A5E50" w:rsidRDefault="006E0E34" w:rsidP="006E0E34">
            <w:pPr>
              <w:jc w:val="center"/>
              <w:rPr>
                <w:rFonts w:cstheme="minorHAnsi"/>
                <w:bCs/>
                <w:szCs w:val="24"/>
              </w:rPr>
            </w:pPr>
            <w:r>
              <w:rPr>
                <w:rFonts w:cstheme="minorHAnsi"/>
                <w:bCs/>
                <w:szCs w:val="24"/>
              </w:rPr>
              <w:t>100%</w:t>
            </w:r>
          </w:p>
        </w:tc>
      </w:tr>
      <w:tr w:rsidR="00AD14FB" w:rsidRPr="008A5E50" w14:paraId="0F644DD7" w14:textId="77777777" w:rsidTr="005F75AB">
        <w:trPr>
          <w:trHeight w:val="231"/>
          <w:jc w:val="center"/>
        </w:trPr>
        <w:tc>
          <w:tcPr>
            <w:tcW w:w="4926" w:type="dxa"/>
            <w:tcBorders>
              <w:top w:val="nil"/>
              <w:bottom w:val="nil"/>
            </w:tcBorders>
            <w:noWrap/>
            <w:hideMark/>
          </w:tcPr>
          <w:p w14:paraId="68CDC09A"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3862BB92" w14:textId="77777777" w:rsidR="008A5E50" w:rsidRPr="008A5E50" w:rsidRDefault="008A5E50" w:rsidP="008A5E50">
            <w:pPr>
              <w:rPr>
                <w:rFonts w:cstheme="minorHAnsi"/>
                <w:bCs/>
                <w:szCs w:val="24"/>
              </w:rPr>
            </w:pPr>
            <w:r w:rsidRPr="008A5E50">
              <w:rPr>
                <w:rFonts w:cstheme="minorHAnsi"/>
                <w:bCs/>
                <w:szCs w:val="24"/>
              </w:rPr>
              <w:t>Q3</w:t>
            </w:r>
          </w:p>
        </w:tc>
        <w:tc>
          <w:tcPr>
            <w:tcW w:w="2421" w:type="dxa"/>
            <w:noWrap/>
            <w:hideMark/>
          </w:tcPr>
          <w:p w14:paraId="3EC2B1E5" w14:textId="4DAF551D" w:rsidR="008A5E50" w:rsidRPr="000443FA" w:rsidRDefault="00362AF4" w:rsidP="008A5E50">
            <w:pPr>
              <w:rPr>
                <w:rFonts w:cstheme="minorHAnsi"/>
                <w:bCs/>
                <w:sz w:val="22"/>
              </w:rPr>
            </w:pPr>
            <w:r w:rsidRPr="000443FA">
              <w:rPr>
                <w:rFonts w:cstheme="minorHAnsi"/>
                <w:bCs/>
                <w:sz w:val="22"/>
              </w:rPr>
              <w:t>2</w:t>
            </w:r>
            <w:r w:rsidR="000443FA" w:rsidRPr="000443FA">
              <w:rPr>
                <w:rFonts w:cstheme="minorHAnsi"/>
                <w:bCs/>
                <w:sz w:val="22"/>
              </w:rPr>
              <w:t xml:space="preserve"> </w:t>
            </w:r>
            <w:r w:rsidRPr="000443FA">
              <w:rPr>
                <w:rFonts w:cstheme="minorHAnsi"/>
                <w:bCs/>
                <w:sz w:val="22"/>
              </w:rPr>
              <w:t>(1</w:t>
            </w:r>
            <w:r w:rsidR="000443FA" w:rsidRPr="000443FA">
              <w:rPr>
                <w:rFonts w:cstheme="minorHAnsi"/>
                <w:bCs/>
                <w:sz w:val="22"/>
              </w:rPr>
              <w:t xml:space="preserve"> BH Prof/Referrals)</w:t>
            </w:r>
          </w:p>
        </w:tc>
        <w:tc>
          <w:tcPr>
            <w:tcW w:w="1972" w:type="dxa"/>
            <w:noWrap/>
            <w:hideMark/>
          </w:tcPr>
          <w:p w14:paraId="4E2F8092" w14:textId="5A87102E" w:rsidR="008A5E50" w:rsidRPr="008A5E50" w:rsidRDefault="000443FA" w:rsidP="006E0E34">
            <w:pPr>
              <w:jc w:val="center"/>
              <w:rPr>
                <w:rFonts w:cstheme="minorHAnsi"/>
                <w:bCs/>
                <w:szCs w:val="24"/>
              </w:rPr>
            </w:pPr>
            <w:r>
              <w:rPr>
                <w:rFonts w:cstheme="minorHAnsi"/>
                <w:bCs/>
                <w:szCs w:val="24"/>
              </w:rPr>
              <w:t>100%</w:t>
            </w:r>
          </w:p>
        </w:tc>
      </w:tr>
      <w:tr w:rsidR="00AD14FB" w:rsidRPr="008A5E50" w14:paraId="6B61D2A2" w14:textId="77777777" w:rsidTr="005F75AB">
        <w:trPr>
          <w:trHeight w:val="231"/>
          <w:jc w:val="center"/>
        </w:trPr>
        <w:tc>
          <w:tcPr>
            <w:tcW w:w="4926" w:type="dxa"/>
            <w:tcBorders>
              <w:top w:val="nil"/>
              <w:bottom w:val="nil"/>
            </w:tcBorders>
            <w:noWrap/>
            <w:hideMark/>
          </w:tcPr>
          <w:p w14:paraId="160ADAB2"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39748ADF" w14:textId="77777777" w:rsidR="008A5E50" w:rsidRPr="008A5E50" w:rsidRDefault="008A5E50" w:rsidP="008A5E50">
            <w:pPr>
              <w:rPr>
                <w:rFonts w:cstheme="minorHAnsi"/>
                <w:bCs/>
                <w:szCs w:val="24"/>
              </w:rPr>
            </w:pPr>
            <w:r w:rsidRPr="008A5E50">
              <w:rPr>
                <w:rFonts w:cstheme="minorHAnsi"/>
                <w:bCs/>
                <w:szCs w:val="24"/>
              </w:rPr>
              <w:t>Q4</w:t>
            </w:r>
          </w:p>
        </w:tc>
        <w:tc>
          <w:tcPr>
            <w:tcW w:w="2421" w:type="dxa"/>
            <w:noWrap/>
            <w:hideMark/>
          </w:tcPr>
          <w:p w14:paraId="47006D4B" w14:textId="77777777" w:rsidR="008A5E50" w:rsidRPr="008A5E50" w:rsidRDefault="008A5E50" w:rsidP="008A5E50">
            <w:pPr>
              <w:rPr>
                <w:rFonts w:cstheme="minorHAnsi"/>
                <w:bCs/>
                <w:szCs w:val="24"/>
              </w:rPr>
            </w:pPr>
            <w:r w:rsidRPr="008A5E50">
              <w:rPr>
                <w:rFonts w:cstheme="minorHAnsi"/>
                <w:bCs/>
                <w:szCs w:val="24"/>
              </w:rPr>
              <w:t> </w:t>
            </w:r>
          </w:p>
        </w:tc>
        <w:tc>
          <w:tcPr>
            <w:tcW w:w="1972" w:type="dxa"/>
            <w:noWrap/>
            <w:hideMark/>
          </w:tcPr>
          <w:p w14:paraId="766DBFBE" w14:textId="4E827E54" w:rsidR="008A5E50" w:rsidRPr="008A5E50" w:rsidRDefault="008A5E50" w:rsidP="006E0E34">
            <w:pPr>
              <w:jc w:val="center"/>
              <w:rPr>
                <w:rFonts w:cstheme="minorHAnsi"/>
                <w:bCs/>
                <w:szCs w:val="24"/>
              </w:rPr>
            </w:pPr>
          </w:p>
        </w:tc>
      </w:tr>
      <w:tr w:rsidR="00135092" w:rsidRPr="008A5E50" w14:paraId="20167DFB" w14:textId="77777777" w:rsidTr="005F75AB">
        <w:trPr>
          <w:trHeight w:val="231"/>
          <w:jc w:val="center"/>
        </w:trPr>
        <w:tc>
          <w:tcPr>
            <w:tcW w:w="4926" w:type="dxa"/>
            <w:tcBorders>
              <w:top w:val="nil"/>
              <w:bottom w:val="nil"/>
            </w:tcBorders>
            <w:noWrap/>
          </w:tcPr>
          <w:p w14:paraId="6B411371" w14:textId="77777777" w:rsidR="00135092" w:rsidRPr="008A5E50" w:rsidRDefault="00135092">
            <w:pPr>
              <w:rPr>
                <w:rFonts w:cstheme="minorHAnsi"/>
                <w:bCs/>
                <w:szCs w:val="24"/>
              </w:rPr>
            </w:pPr>
          </w:p>
        </w:tc>
        <w:tc>
          <w:tcPr>
            <w:tcW w:w="1524" w:type="dxa"/>
            <w:shd w:val="clear" w:color="auto" w:fill="D9E2F3" w:themeFill="accent5" w:themeFillTint="33"/>
            <w:noWrap/>
          </w:tcPr>
          <w:p w14:paraId="3A93D6B4" w14:textId="77777777" w:rsidR="00135092" w:rsidRPr="008A5E50" w:rsidRDefault="00135092">
            <w:pPr>
              <w:rPr>
                <w:rFonts w:cstheme="minorHAnsi"/>
                <w:bCs/>
                <w:szCs w:val="24"/>
              </w:rPr>
            </w:pPr>
          </w:p>
        </w:tc>
        <w:tc>
          <w:tcPr>
            <w:tcW w:w="2421" w:type="dxa"/>
            <w:shd w:val="clear" w:color="auto" w:fill="D9E2F3" w:themeFill="accent5" w:themeFillTint="33"/>
            <w:noWrap/>
          </w:tcPr>
          <w:p w14:paraId="54A08C95" w14:textId="77777777" w:rsidR="00135092" w:rsidRPr="00CA7860" w:rsidRDefault="00135092" w:rsidP="00CA7860">
            <w:pPr>
              <w:jc w:val="center"/>
              <w:rPr>
                <w:rFonts w:cstheme="minorHAnsi"/>
                <w:b/>
                <w:szCs w:val="24"/>
              </w:rPr>
            </w:pPr>
          </w:p>
        </w:tc>
        <w:tc>
          <w:tcPr>
            <w:tcW w:w="1972" w:type="dxa"/>
            <w:shd w:val="clear" w:color="auto" w:fill="D9E2F3" w:themeFill="accent5" w:themeFillTint="33"/>
            <w:noWrap/>
          </w:tcPr>
          <w:p w14:paraId="2E3E1E20" w14:textId="77777777" w:rsidR="00135092" w:rsidRPr="00CA7860" w:rsidRDefault="00135092" w:rsidP="00CA7860">
            <w:pPr>
              <w:jc w:val="center"/>
              <w:rPr>
                <w:rFonts w:cstheme="minorHAnsi"/>
                <w:b/>
                <w:szCs w:val="24"/>
              </w:rPr>
            </w:pPr>
          </w:p>
        </w:tc>
      </w:tr>
      <w:tr w:rsidR="00AD14FB" w:rsidRPr="008A5E50" w14:paraId="64E7223F" w14:textId="77777777" w:rsidTr="005F75AB">
        <w:trPr>
          <w:trHeight w:val="231"/>
          <w:jc w:val="center"/>
        </w:trPr>
        <w:tc>
          <w:tcPr>
            <w:tcW w:w="4926" w:type="dxa"/>
            <w:tcBorders>
              <w:top w:val="nil"/>
              <w:bottom w:val="nil"/>
            </w:tcBorders>
            <w:noWrap/>
            <w:hideMark/>
          </w:tcPr>
          <w:p w14:paraId="22DA7F5F"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3355365B" w14:textId="77777777" w:rsidR="008A5E50" w:rsidRPr="008A5E50" w:rsidRDefault="008A5E50">
            <w:pPr>
              <w:rPr>
                <w:rFonts w:cstheme="minorHAnsi"/>
                <w:bCs/>
                <w:szCs w:val="24"/>
              </w:rPr>
            </w:pPr>
          </w:p>
        </w:tc>
        <w:tc>
          <w:tcPr>
            <w:tcW w:w="2421" w:type="dxa"/>
            <w:noWrap/>
            <w:hideMark/>
          </w:tcPr>
          <w:p w14:paraId="6713088A" w14:textId="77777777" w:rsidR="008A5E50" w:rsidRPr="00AD14FB" w:rsidRDefault="008A5E50" w:rsidP="00CA7860">
            <w:pPr>
              <w:jc w:val="center"/>
              <w:rPr>
                <w:rFonts w:cstheme="minorHAnsi"/>
                <w:b/>
                <w:sz w:val="20"/>
                <w:szCs w:val="20"/>
              </w:rPr>
            </w:pPr>
            <w:r w:rsidRPr="00AD14FB">
              <w:rPr>
                <w:rFonts w:cstheme="minorHAnsi"/>
                <w:b/>
                <w:sz w:val="20"/>
                <w:szCs w:val="20"/>
              </w:rPr>
              <w:t># of Institutions</w:t>
            </w:r>
          </w:p>
        </w:tc>
        <w:tc>
          <w:tcPr>
            <w:tcW w:w="1972" w:type="dxa"/>
            <w:noWrap/>
            <w:hideMark/>
          </w:tcPr>
          <w:p w14:paraId="603B7AE9" w14:textId="0C300839" w:rsidR="008A5E50" w:rsidRPr="00AD14FB" w:rsidRDefault="008A5E50" w:rsidP="00CA7860">
            <w:pPr>
              <w:jc w:val="center"/>
              <w:rPr>
                <w:rFonts w:cstheme="minorHAnsi"/>
                <w:b/>
                <w:sz w:val="20"/>
                <w:szCs w:val="20"/>
              </w:rPr>
            </w:pPr>
            <w:r w:rsidRPr="00AD14FB">
              <w:rPr>
                <w:rFonts w:cstheme="minorHAnsi"/>
                <w:b/>
                <w:sz w:val="20"/>
                <w:szCs w:val="20"/>
              </w:rPr>
              <w:t xml:space="preserve">% of </w:t>
            </w:r>
            <w:r w:rsidR="003B2A04">
              <w:rPr>
                <w:rFonts w:cstheme="minorHAnsi"/>
                <w:b/>
                <w:sz w:val="20"/>
                <w:szCs w:val="20"/>
              </w:rPr>
              <w:t xml:space="preserve">Participants showing </w:t>
            </w:r>
            <w:r w:rsidRPr="00AD14FB">
              <w:rPr>
                <w:rFonts w:cstheme="minorHAnsi"/>
                <w:b/>
                <w:sz w:val="20"/>
                <w:szCs w:val="20"/>
              </w:rPr>
              <w:t>Increased Preparedness</w:t>
            </w:r>
          </w:p>
        </w:tc>
      </w:tr>
      <w:tr w:rsidR="00AD14FB" w:rsidRPr="008A5E50" w14:paraId="26D0BDFC" w14:textId="77777777" w:rsidTr="005F75AB">
        <w:trPr>
          <w:trHeight w:val="231"/>
          <w:jc w:val="center"/>
        </w:trPr>
        <w:tc>
          <w:tcPr>
            <w:tcW w:w="4926" w:type="dxa"/>
            <w:tcBorders>
              <w:bottom w:val="single" w:sz="4" w:space="0" w:color="auto"/>
            </w:tcBorders>
            <w:noWrap/>
            <w:hideMark/>
          </w:tcPr>
          <w:p w14:paraId="1219B06B" w14:textId="77777777" w:rsidR="008A5E50" w:rsidRPr="008A5E50" w:rsidRDefault="008A5E50">
            <w:pPr>
              <w:rPr>
                <w:rFonts w:cstheme="minorHAnsi"/>
                <w:bCs/>
                <w:szCs w:val="24"/>
              </w:rPr>
            </w:pPr>
            <w:r w:rsidRPr="008A5E50">
              <w:rPr>
                <w:rFonts w:cstheme="minorHAnsi"/>
                <w:bCs/>
                <w:szCs w:val="24"/>
              </w:rPr>
              <w:t>2) Mental Health Ministries</w:t>
            </w:r>
          </w:p>
        </w:tc>
        <w:tc>
          <w:tcPr>
            <w:tcW w:w="1524" w:type="dxa"/>
            <w:noWrap/>
            <w:hideMark/>
          </w:tcPr>
          <w:p w14:paraId="7E91B110" w14:textId="77777777" w:rsidR="008A5E50" w:rsidRPr="008A5E50" w:rsidRDefault="008A5E50" w:rsidP="008A5E50">
            <w:pPr>
              <w:rPr>
                <w:rFonts w:cstheme="minorHAnsi"/>
                <w:bCs/>
                <w:szCs w:val="24"/>
              </w:rPr>
            </w:pPr>
            <w:r w:rsidRPr="008A5E50">
              <w:rPr>
                <w:rFonts w:cstheme="minorHAnsi"/>
                <w:bCs/>
                <w:szCs w:val="24"/>
              </w:rPr>
              <w:t>Q1</w:t>
            </w:r>
          </w:p>
        </w:tc>
        <w:tc>
          <w:tcPr>
            <w:tcW w:w="2421" w:type="dxa"/>
            <w:noWrap/>
            <w:hideMark/>
          </w:tcPr>
          <w:p w14:paraId="3642BBDB" w14:textId="77777777" w:rsidR="008A5E50" w:rsidRPr="008A5E50" w:rsidRDefault="008A5E50" w:rsidP="00B10A96">
            <w:pPr>
              <w:jc w:val="center"/>
              <w:rPr>
                <w:rFonts w:cstheme="minorHAnsi"/>
                <w:bCs/>
                <w:szCs w:val="24"/>
              </w:rPr>
            </w:pPr>
            <w:r w:rsidRPr="008A5E50">
              <w:rPr>
                <w:rFonts w:cstheme="minorHAnsi"/>
                <w:bCs/>
                <w:szCs w:val="24"/>
              </w:rPr>
              <w:t>8 (17 Participants)</w:t>
            </w:r>
          </w:p>
        </w:tc>
        <w:tc>
          <w:tcPr>
            <w:tcW w:w="1972" w:type="dxa"/>
            <w:noWrap/>
            <w:hideMark/>
          </w:tcPr>
          <w:p w14:paraId="392DA2F1" w14:textId="77777777" w:rsidR="008A5E50" w:rsidRPr="008A5E50" w:rsidRDefault="008A5E50" w:rsidP="00CA7860">
            <w:pPr>
              <w:jc w:val="center"/>
              <w:rPr>
                <w:rFonts w:cstheme="minorHAnsi"/>
                <w:bCs/>
                <w:szCs w:val="24"/>
              </w:rPr>
            </w:pPr>
            <w:r w:rsidRPr="008A5E50">
              <w:rPr>
                <w:rFonts w:cstheme="minorHAnsi"/>
                <w:bCs/>
                <w:szCs w:val="24"/>
              </w:rPr>
              <w:t>100%</w:t>
            </w:r>
          </w:p>
        </w:tc>
      </w:tr>
      <w:tr w:rsidR="00AD14FB" w:rsidRPr="008A5E50" w14:paraId="1CF58DD1" w14:textId="77777777" w:rsidTr="005F75AB">
        <w:trPr>
          <w:trHeight w:val="231"/>
          <w:jc w:val="center"/>
        </w:trPr>
        <w:tc>
          <w:tcPr>
            <w:tcW w:w="4926" w:type="dxa"/>
            <w:tcBorders>
              <w:bottom w:val="nil"/>
            </w:tcBorders>
            <w:noWrap/>
            <w:hideMark/>
          </w:tcPr>
          <w:p w14:paraId="31153C7F"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16BEA6B6" w14:textId="77777777" w:rsidR="008A5E50" w:rsidRPr="008A5E50" w:rsidRDefault="008A5E50" w:rsidP="008A5E50">
            <w:pPr>
              <w:rPr>
                <w:rFonts w:cstheme="minorHAnsi"/>
                <w:bCs/>
                <w:szCs w:val="24"/>
              </w:rPr>
            </w:pPr>
            <w:r w:rsidRPr="008A5E50">
              <w:rPr>
                <w:rFonts w:cstheme="minorHAnsi"/>
                <w:bCs/>
                <w:szCs w:val="24"/>
              </w:rPr>
              <w:t>Q2</w:t>
            </w:r>
          </w:p>
        </w:tc>
        <w:tc>
          <w:tcPr>
            <w:tcW w:w="2421" w:type="dxa"/>
            <w:noWrap/>
            <w:hideMark/>
          </w:tcPr>
          <w:p w14:paraId="2B0E4E0A" w14:textId="4CE1166B" w:rsidR="008A5E50" w:rsidRPr="008A5E50" w:rsidRDefault="003473F7" w:rsidP="00B10A96">
            <w:pPr>
              <w:jc w:val="center"/>
              <w:rPr>
                <w:rFonts w:cstheme="minorHAnsi"/>
                <w:bCs/>
                <w:szCs w:val="24"/>
              </w:rPr>
            </w:pPr>
            <w:r>
              <w:rPr>
                <w:rFonts w:cstheme="minorHAnsi"/>
                <w:bCs/>
                <w:szCs w:val="24"/>
              </w:rPr>
              <w:t>14 (34 Participants)</w:t>
            </w:r>
          </w:p>
        </w:tc>
        <w:tc>
          <w:tcPr>
            <w:tcW w:w="1972" w:type="dxa"/>
            <w:noWrap/>
            <w:hideMark/>
          </w:tcPr>
          <w:p w14:paraId="5ED498C4" w14:textId="32150BE5" w:rsidR="008A5E50" w:rsidRPr="008A5E50" w:rsidRDefault="003473F7" w:rsidP="003473F7">
            <w:pPr>
              <w:jc w:val="center"/>
              <w:rPr>
                <w:rFonts w:cstheme="minorHAnsi"/>
                <w:bCs/>
                <w:szCs w:val="24"/>
              </w:rPr>
            </w:pPr>
            <w:r>
              <w:rPr>
                <w:rFonts w:cstheme="minorHAnsi"/>
                <w:bCs/>
                <w:szCs w:val="24"/>
              </w:rPr>
              <w:t>91%</w:t>
            </w:r>
          </w:p>
        </w:tc>
      </w:tr>
      <w:tr w:rsidR="00AD14FB" w:rsidRPr="008A5E50" w14:paraId="25780C43" w14:textId="77777777" w:rsidTr="005F75AB">
        <w:trPr>
          <w:trHeight w:val="231"/>
          <w:jc w:val="center"/>
        </w:trPr>
        <w:tc>
          <w:tcPr>
            <w:tcW w:w="4926" w:type="dxa"/>
            <w:tcBorders>
              <w:top w:val="nil"/>
              <w:bottom w:val="nil"/>
            </w:tcBorders>
            <w:noWrap/>
            <w:hideMark/>
          </w:tcPr>
          <w:p w14:paraId="134E5303"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3ED34387" w14:textId="77777777" w:rsidR="008A5E50" w:rsidRPr="008A5E50" w:rsidRDefault="008A5E50" w:rsidP="008A5E50">
            <w:pPr>
              <w:rPr>
                <w:rFonts w:cstheme="minorHAnsi"/>
                <w:bCs/>
                <w:szCs w:val="24"/>
              </w:rPr>
            </w:pPr>
            <w:r w:rsidRPr="008A5E50">
              <w:rPr>
                <w:rFonts w:cstheme="minorHAnsi"/>
                <w:bCs/>
                <w:szCs w:val="24"/>
              </w:rPr>
              <w:t>Q3</w:t>
            </w:r>
          </w:p>
        </w:tc>
        <w:tc>
          <w:tcPr>
            <w:tcW w:w="2421" w:type="dxa"/>
            <w:noWrap/>
            <w:hideMark/>
          </w:tcPr>
          <w:p w14:paraId="49D256AD" w14:textId="2D508743" w:rsidR="008A5E50" w:rsidRPr="008A5E50" w:rsidRDefault="000443FA" w:rsidP="00B10A96">
            <w:pPr>
              <w:jc w:val="center"/>
              <w:rPr>
                <w:rFonts w:cstheme="minorHAnsi"/>
                <w:bCs/>
                <w:szCs w:val="24"/>
              </w:rPr>
            </w:pPr>
            <w:r>
              <w:rPr>
                <w:rFonts w:cstheme="minorHAnsi"/>
                <w:bCs/>
                <w:szCs w:val="24"/>
              </w:rPr>
              <w:t>8 (</w:t>
            </w:r>
            <w:r w:rsidR="00E8465F">
              <w:rPr>
                <w:rFonts w:cstheme="minorHAnsi"/>
                <w:bCs/>
                <w:szCs w:val="24"/>
              </w:rPr>
              <w:t>34 Participants)</w:t>
            </w:r>
          </w:p>
        </w:tc>
        <w:tc>
          <w:tcPr>
            <w:tcW w:w="1972" w:type="dxa"/>
            <w:noWrap/>
            <w:hideMark/>
          </w:tcPr>
          <w:p w14:paraId="25541360" w14:textId="4B490D5E" w:rsidR="008A5E50" w:rsidRPr="008A5E50" w:rsidRDefault="00AD1982" w:rsidP="00E8465F">
            <w:pPr>
              <w:jc w:val="center"/>
              <w:rPr>
                <w:rFonts w:cstheme="minorHAnsi"/>
                <w:bCs/>
                <w:szCs w:val="24"/>
              </w:rPr>
            </w:pPr>
            <w:r>
              <w:rPr>
                <w:rFonts w:cstheme="minorHAnsi"/>
                <w:bCs/>
                <w:szCs w:val="24"/>
              </w:rPr>
              <w:t>74</w:t>
            </w:r>
            <w:r w:rsidR="00E8465F">
              <w:rPr>
                <w:rFonts w:cstheme="minorHAnsi"/>
                <w:bCs/>
                <w:szCs w:val="24"/>
              </w:rPr>
              <w:t>%</w:t>
            </w:r>
          </w:p>
        </w:tc>
      </w:tr>
      <w:tr w:rsidR="00AD14FB" w:rsidRPr="008A5E50" w14:paraId="00299BB6" w14:textId="77777777" w:rsidTr="005F75AB">
        <w:trPr>
          <w:trHeight w:val="231"/>
          <w:jc w:val="center"/>
        </w:trPr>
        <w:tc>
          <w:tcPr>
            <w:tcW w:w="4926" w:type="dxa"/>
            <w:tcBorders>
              <w:top w:val="nil"/>
              <w:bottom w:val="nil"/>
            </w:tcBorders>
            <w:noWrap/>
            <w:hideMark/>
          </w:tcPr>
          <w:p w14:paraId="097B3DA3"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57F83AC7" w14:textId="77777777" w:rsidR="008A5E50" w:rsidRPr="008A5E50" w:rsidRDefault="008A5E50" w:rsidP="008A5E50">
            <w:pPr>
              <w:rPr>
                <w:rFonts w:cstheme="minorHAnsi"/>
                <w:bCs/>
                <w:szCs w:val="24"/>
              </w:rPr>
            </w:pPr>
            <w:r w:rsidRPr="008A5E50">
              <w:rPr>
                <w:rFonts w:cstheme="minorHAnsi"/>
                <w:bCs/>
                <w:szCs w:val="24"/>
              </w:rPr>
              <w:t>Q4</w:t>
            </w:r>
          </w:p>
        </w:tc>
        <w:tc>
          <w:tcPr>
            <w:tcW w:w="2421" w:type="dxa"/>
            <w:noWrap/>
            <w:hideMark/>
          </w:tcPr>
          <w:p w14:paraId="68F3D6B5" w14:textId="77777777" w:rsidR="008A5E50" w:rsidRPr="008A5E50" w:rsidRDefault="008A5E50" w:rsidP="008A5E50">
            <w:pPr>
              <w:rPr>
                <w:rFonts w:cstheme="minorHAnsi"/>
                <w:bCs/>
                <w:szCs w:val="24"/>
              </w:rPr>
            </w:pPr>
            <w:r w:rsidRPr="008A5E50">
              <w:rPr>
                <w:rFonts w:cstheme="minorHAnsi"/>
                <w:bCs/>
                <w:szCs w:val="24"/>
              </w:rPr>
              <w:t> </w:t>
            </w:r>
          </w:p>
        </w:tc>
        <w:tc>
          <w:tcPr>
            <w:tcW w:w="1972" w:type="dxa"/>
            <w:noWrap/>
            <w:hideMark/>
          </w:tcPr>
          <w:p w14:paraId="6D80C59A" w14:textId="77777777" w:rsidR="008A5E50" w:rsidRPr="008A5E50" w:rsidRDefault="008A5E50" w:rsidP="008A5E50">
            <w:pPr>
              <w:rPr>
                <w:rFonts w:cstheme="minorHAnsi"/>
                <w:bCs/>
                <w:szCs w:val="24"/>
              </w:rPr>
            </w:pPr>
            <w:r w:rsidRPr="008A5E50">
              <w:rPr>
                <w:rFonts w:cstheme="minorHAnsi"/>
                <w:bCs/>
                <w:szCs w:val="24"/>
              </w:rPr>
              <w:t> </w:t>
            </w:r>
          </w:p>
        </w:tc>
      </w:tr>
      <w:tr w:rsidR="00CA7860" w:rsidRPr="008A5E50" w14:paraId="6C3D94F7" w14:textId="77777777" w:rsidTr="005F75AB">
        <w:trPr>
          <w:trHeight w:val="231"/>
          <w:jc w:val="center"/>
        </w:trPr>
        <w:tc>
          <w:tcPr>
            <w:tcW w:w="4926" w:type="dxa"/>
            <w:tcBorders>
              <w:top w:val="nil"/>
              <w:bottom w:val="nil"/>
            </w:tcBorders>
            <w:noWrap/>
          </w:tcPr>
          <w:p w14:paraId="0F79352C" w14:textId="77777777" w:rsidR="00CA7860" w:rsidRPr="008A5E50" w:rsidRDefault="00CA7860">
            <w:pPr>
              <w:rPr>
                <w:rFonts w:cstheme="minorHAnsi"/>
                <w:bCs/>
                <w:szCs w:val="24"/>
              </w:rPr>
            </w:pPr>
          </w:p>
        </w:tc>
        <w:tc>
          <w:tcPr>
            <w:tcW w:w="1524" w:type="dxa"/>
            <w:shd w:val="clear" w:color="auto" w:fill="D9E2F3" w:themeFill="accent5" w:themeFillTint="33"/>
            <w:noWrap/>
          </w:tcPr>
          <w:p w14:paraId="37F99C59" w14:textId="77777777" w:rsidR="00CA7860" w:rsidRPr="008A5E50" w:rsidRDefault="00CA7860" w:rsidP="008A5E50">
            <w:pPr>
              <w:rPr>
                <w:rFonts w:cstheme="minorHAnsi"/>
                <w:bCs/>
                <w:szCs w:val="24"/>
              </w:rPr>
            </w:pPr>
          </w:p>
        </w:tc>
        <w:tc>
          <w:tcPr>
            <w:tcW w:w="2421" w:type="dxa"/>
            <w:shd w:val="clear" w:color="auto" w:fill="D9E2F3" w:themeFill="accent5" w:themeFillTint="33"/>
            <w:noWrap/>
          </w:tcPr>
          <w:p w14:paraId="7DEFC11E" w14:textId="77777777" w:rsidR="00CA7860" w:rsidRPr="008A5E50" w:rsidRDefault="00CA7860" w:rsidP="008A5E50">
            <w:pPr>
              <w:rPr>
                <w:rFonts w:cstheme="minorHAnsi"/>
                <w:bCs/>
                <w:szCs w:val="24"/>
              </w:rPr>
            </w:pPr>
          </w:p>
        </w:tc>
        <w:tc>
          <w:tcPr>
            <w:tcW w:w="1972" w:type="dxa"/>
            <w:shd w:val="clear" w:color="auto" w:fill="D9E2F3" w:themeFill="accent5" w:themeFillTint="33"/>
            <w:noWrap/>
          </w:tcPr>
          <w:p w14:paraId="71D0A457" w14:textId="77777777" w:rsidR="00CA7860" w:rsidRPr="008A5E50" w:rsidRDefault="00CA7860" w:rsidP="008A5E50">
            <w:pPr>
              <w:rPr>
                <w:rFonts w:cstheme="minorHAnsi"/>
                <w:bCs/>
                <w:szCs w:val="24"/>
              </w:rPr>
            </w:pPr>
          </w:p>
        </w:tc>
      </w:tr>
      <w:tr w:rsidR="00AD14FB" w:rsidRPr="008A5E50" w14:paraId="1821155A" w14:textId="77777777" w:rsidTr="005F75AB">
        <w:trPr>
          <w:trHeight w:val="231"/>
          <w:jc w:val="center"/>
        </w:trPr>
        <w:tc>
          <w:tcPr>
            <w:tcW w:w="4926" w:type="dxa"/>
            <w:tcBorders>
              <w:top w:val="nil"/>
            </w:tcBorders>
            <w:noWrap/>
            <w:hideMark/>
          </w:tcPr>
          <w:p w14:paraId="574744D8"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6429075B" w14:textId="77777777" w:rsidR="008A5E50" w:rsidRPr="008A5E50" w:rsidRDefault="008A5E50">
            <w:pPr>
              <w:rPr>
                <w:rFonts w:cstheme="minorHAnsi"/>
                <w:bCs/>
                <w:szCs w:val="24"/>
              </w:rPr>
            </w:pPr>
          </w:p>
        </w:tc>
        <w:tc>
          <w:tcPr>
            <w:tcW w:w="2421" w:type="dxa"/>
            <w:noWrap/>
            <w:hideMark/>
          </w:tcPr>
          <w:p w14:paraId="150C2413" w14:textId="77777777" w:rsidR="008A5E50" w:rsidRPr="00AD14FB" w:rsidRDefault="008A5E50" w:rsidP="00CA7860">
            <w:pPr>
              <w:jc w:val="center"/>
              <w:rPr>
                <w:rFonts w:cstheme="minorHAnsi"/>
                <w:b/>
                <w:sz w:val="20"/>
                <w:szCs w:val="20"/>
              </w:rPr>
            </w:pPr>
            <w:r w:rsidRPr="00AD14FB">
              <w:rPr>
                <w:rFonts w:cstheme="minorHAnsi"/>
                <w:b/>
                <w:sz w:val="20"/>
                <w:szCs w:val="20"/>
              </w:rPr>
              <w:t># of Institutions</w:t>
            </w:r>
          </w:p>
        </w:tc>
        <w:tc>
          <w:tcPr>
            <w:tcW w:w="1972" w:type="dxa"/>
            <w:noWrap/>
            <w:hideMark/>
          </w:tcPr>
          <w:p w14:paraId="0DD0A39A" w14:textId="4054A4BA" w:rsidR="008A5E50" w:rsidRPr="00AD14FB" w:rsidRDefault="008A5E50" w:rsidP="00CA7860">
            <w:pPr>
              <w:jc w:val="center"/>
              <w:rPr>
                <w:rFonts w:cstheme="minorHAnsi"/>
                <w:b/>
                <w:sz w:val="20"/>
                <w:szCs w:val="20"/>
              </w:rPr>
            </w:pPr>
            <w:r w:rsidRPr="00AD14FB">
              <w:rPr>
                <w:rFonts w:cstheme="minorHAnsi"/>
                <w:b/>
                <w:sz w:val="20"/>
                <w:szCs w:val="20"/>
              </w:rPr>
              <w:t xml:space="preserve">% of </w:t>
            </w:r>
            <w:r w:rsidR="003B2A04">
              <w:rPr>
                <w:rFonts w:cstheme="minorHAnsi"/>
                <w:b/>
                <w:sz w:val="20"/>
                <w:szCs w:val="20"/>
              </w:rPr>
              <w:t xml:space="preserve">Participants showing </w:t>
            </w:r>
            <w:r w:rsidRPr="00AD14FB">
              <w:rPr>
                <w:rFonts w:cstheme="minorHAnsi"/>
                <w:b/>
                <w:sz w:val="20"/>
                <w:szCs w:val="20"/>
              </w:rPr>
              <w:t>Increased Attitudes</w:t>
            </w:r>
          </w:p>
        </w:tc>
      </w:tr>
      <w:tr w:rsidR="00AD14FB" w:rsidRPr="008A5E50" w14:paraId="5262C85C" w14:textId="77777777" w:rsidTr="005F75AB">
        <w:trPr>
          <w:trHeight w:val="231"/>
          <w:jc w:val="center"/>
        </w:trPr>
        <w:tc>
          <w:tcPr>
            <w:tcW w:w="4926" w:type="dxa"/>
            <w:tcBorders>
              <w:bottom w:val="single" w:sz="4" w:space="0" w:color="auto"/>
            </w:tcBorders>
            <w:noWrap/>
            <w:hideMark/>
          </w:tcPr>
          <w:p w14:paraId="483CDF55" w14:textId="77777777" w:rsidR="008A5E50" w:rsidRPr="00CA7860" w:rsidRDefault="008A5E50">
            <w:pPr>
              <w:rPr>
                <w:rFonts w:cstheme="minorHAnsi"/>
                <w:bCs/>
                <w:sz w:val="22"/>
              </w:rPr>
            </w:pPr>
            <w:r w:rsidRPr="00CA7860">
              <w:rPr>
                <w:rFonts w:cstheme="minorHAnsi"/>
                <w:bCs/>
                <w:sz w:val="22"/>
              </w:rPr>
              <w:t>3) Mental Health Education and/or Counseling Sessions</w:t>
            </w:r>
          </w:p>
        </w:tc>
        <w:tc>
          <w:tcPr>
            <w:tcW w:w="1524" w:type="dxa"/>
            <w:noWrap/>
            <w:hideMark/>
          </w:tcPr>
          <w:p w14:paraId="62509E36" w14:textId="77777777" w:rsidR="008A5E50" w:rsidRPr="008A5E50" w:rsidRDefault="008A5E50" w:rsidP="008A5E50">
            <w:pPr>
              <w:rPr>
                <w:rFonts w:cstheme="minorHAnsi"/>
                <w:bCs/>
                <w:szCs w:val="24"/>
              </w:rPr>
            </w:pPr>
            <w:r w:rsidRPr="008A5E50">
              <w:rPr>
                <w:rFonts w:cstheme="minorHAnsi"/>
                <w:bCs/>
                <w:szCs w:val="24"/>
              </w:rPr>
              <w:t>Q1</w:t>
            </w:r>
          </w:p>
        </w:tc>
        <w:tc>
          <w:tcPr>
            <w:tcW w:w="2421" w:type="dxa"/>
            <w:noWrap/>
            <w:hideMark/>
          </w:tcPr>
          <w:p w14:paraId="49D271C1" w14:textId="77777777" w:rsidR="008A5E50" w:rsidRPr="008A5E50" w:rsidRDefault="008A5E50" w:rsidP="00CA7860">
            <w:pPr>
              <w:jc w:val="center"/>
              <w:rPr>
                <w:rFonts w:cstheme="minorHAnsi"/>
                <w:bCs/>
                <w:szCs w:val="24"/>
              </w:rPr>
            </w:pPr>
            <w:r w:rsidRPr="008A5E50">
              <w:rPr>
                <w:rFonts w:cstheme="minorHAnsi"/>
                <w:bCs/>
                <w:szCs w:val="24"/>
              </w:rPr>
              <w:t>3 (3 Faith Leaders)</w:t>
            </w:r>
          </w:p>
        </w:tc>
        <w:tc>
          <w:tcPr>
            <w:tcW w:w="1972" w:type="dxa"/>
            <w:noWrap/>
            <w:hideMark/>
          </w:tcPr>
          <w:p w14:paraId="2962E7C9" w14:textId="77777777" w:rsidR="008A5E50" w:rsidRPr="008A5E50" w:rsidRDefault="008A5E50" w:rsidP="006E0E34">
            <w:pPr>
              <w:jc w:val="center"/>
              <w:rPr>
                <w:rFonts w:cstheme="minorHAnsi"/>
                <w:bCs/>
                <w:szCs w:val="24"/>
              </w:rPr>
            </w:pPr>
            <w:r w:rsidRPr="008A5E50">
              <w:rPr>
                <w:rFonts w:cstheme="minorHAnsi"/>
                <w:bCs/>
                <w:szCs w:val="24"/>
              </w:rPr>
              <w:t>100%</w:t>
            </w:r>
          </w:p>
        </w:tc>
      </w:tr>
      <w:tr w:rsidR="00AD14FB" w:rsidRPr="008A5E50" w14:paraId="332C8D04" w14:textId="77777777" w:rsidTr="005F75AB">
        <w:trPr>
          <w:trHeight w:val="231"/>
          <w:jc w:val="center"/>
        </w:trPr>
        <w:tc>
          <w:tcPr>
            <w:tcW w:w="4926" w:type="dxa"/>
            <w:tcBorders>
              <w:bottom w:val="nil"/>
            </w:tcBorders>
            <w:noWrap/>
            <w:hideMark/>
          </w:tcPr>
          <w:p w14:paraId="32AD500F"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3DE512BC" w14:textId="77777777" w:rsidR="008A5E50" w:rsidRPr="008A5E50" w:rsidRDefault="008A5E50" w:rsidP="008A5E50">
            <w:pPr>
              <w:rPr>
                <w:rFonts w:cstheme="minorHAnsi"/>
                <w:bCs/>
                <w:szCs w:val="24"/>
              </w:rPr>
            </w:pPr>
            <w:r w:rsidRPr="008A5E50">
              <w:rPr>
                <w:rFonts w:cstheme="minorHAnsi"/>
                <w:bCs/>
                <w:szCs w:val="24"/>
              </w:rPr>
              <w:t>Q2</w:t>
            </w:r>
          </w:p>
        </w:tc>
        <w:tc>
          <w:tcPr>
            <w:tcW w:w="2421" w:type="dxa"/>
            <w:noWrap/>
            <w:hideMark/>
          </w:tcPr>
          <w:p w14:paraId="180C947C" w14:textId="40E43CCE" w:rsidR="008A5E50" w:rsidRPr="008A5E50" w:rsidRDefault="003473F7" w:rsidP="003473F7">
            <w:pPr>
              <w:jc w:val="center"/>
              <w:rPr>
                <w:rFonts w:cstheme="minorHAnsi"/>
                <w:bCs/>
                <w:szCs w:val="24"/>
              </w:rPr>
            </w:pPr>
            <w:r w:rsidRPr="006E0E34">
              <w:rPr>
                <w:rFonts w:cstheme="minorHAnsi"/>
                <w:bCs/>
                <w:sz w:val="22"/>
              </w:rPr>
              <w:t>40</w:t>
            </w:r>
            <w:r w:rsidR="006E0E34" w:rsidRPr="006E0E34">
              <w:rPr>
                <w:rFonts w:cstheme="minorHAnsi"/>
                <w:bCs/>
                <w:sz w:val="22"/>
              </w:rPr>
              <w:t xml:space="preserve"> (40 Faith Leaders)</w:t>
            </w:r>
          </w:p>
        </w:tc>
        <w:tc>
          <w:tcPr>
            <w:tcW w:w="1972" w:type="dxa"/>
            <w:noWrap/>
            <w:hideMark/>
          </w:tcPr>
          <w:p w14:paraId="35A918E3" w14:textId="39AE0A28" w:rsidR="008A5E50" w:rsidRPr="008A5E50" w:rsidRDefault="006E0E34" w:rsidP="006E0E34">
            <w:pPr>
              <w:jc w:val="center"/>
              <w:rPr>
                <w:rFonts w:cstheme="minorHAnsi"/>
                <w:bCs/>
                <w:szCs w:val="24"/>
              </w:rPr>
            </w:pPr>
            <w:r>
              <w:rPr>
                <w:rFonts w:cstheme="minorHAnsi"/>
                <w:bCs/>
                <w:szCs w:val="24"/>
              </w:rPr>
              <w:t>64%</w:t>
            </w:r>
          </w:p>
        </w:tc>
      </w:tr>
      <w:tr w:rsidR="00AD14FB" w:rsidRPr="008A5E50" w14:paraId="617FFAD1" w14:textId="77777777" w:rsidTr="005F75AB">
        <w:trPr>
          <w:trHeight w:val="231"/>
          <w:jc w:val="center"/>
        </w:trPr>
        <w:tc>
          <w:tcPr>
            <w:tcW w:w="4926" w:type="dxa"/>
            <w:tcBorders>
              <w:top w:val="nil"/>
              <w:bottom w:val="nil"/>
            </w:tcBorders>
            <w:noWrap/>
            <w:hideMark/>
          </w:tcPr>
          <w:p w14:paraId="4F2A900B"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2EE4DBAD" w14:textId="77777777" w:rsidR="008A5E50" w:rsidRPr="008A5E50" w:rsidRDefault="008A5E50" w:rsidP="008A5E50">
            <w:pPr>
              <w:rPr>
                <w:rFonts w:cstheme="minorHAnsi"/>
                <w:bCs/>
                <w:szCs w:val="24"/>
              </w:rPr>
            </w:pPr>
            <w:r w:rsidRPr="008A5E50">
              <w:rPr>
                <w:rFonts w:cstheme="minorHAnsi"/>
                <w:bCs/>
                <w:szCs w:val="24"/>
              </w:rPr>
              <w:t>Q3</w:t>
            </w:r>
          </w:p>
        </w:tc>
        <w:tc>
          <w:tcPr>
            <w:tcW w:w="2421" w:type="dxa"/>
            <w:noWrap/>
            <w:hideMark/>
          </w:tcPr>
          <w:p w14:paraId="1CCC41FC" w14:textId="1D66CA84" w:rsidR="008A5E50" w:rsidRPr="008A5E50" w:rsidRDefault="00AE16B9" w:rsidP="00BB7694">
            <w:pPr>
              <w:jc w:val="center"/>
              <w:rPr>
                <w:rFonts w:cstheme="minorHAnsi"/>
                <w:bCs/>
                <w:szCs w:val="24"/>
              </w:rPr>
            </w:pPr>
            <w:r>
              <w:rPr>
                <w:rFonts w:cstheme="minorHAnsi"/>
                <w:bCs/>
                <w:sz w:val="22"/>
              </w:rPr>
              <w:t>1</w:t>
            </w:r>
            <w:r w:rsidRPr="006E0E34">
              <w:rPr>
                <w:rFonts w:cstheme="minorHAnsi"/>
                <w:bCs/>
                <w:sz w:val="22"/>
              </w:rPr>
              <w:t xml:space="preserve"> </w:t>
            </w:r>
            <w:r w:rsidR="000E3B7D">
              <w:rPr>
                <w:rFonts w:cstheme="minorHAnsi"/>
                <w:bCs/>
                <w:sz w:val="22"/>
              </w:rPr>
              <w:t>Institution</w:t>
            </w:r>
            <w:r w:rsidR="00D2591A">
              <w:rPr>
                <w:rFonts w:cstheme="minorHAnsi"/>
                <w:bCs/>
                <w:sz w:val="22"/>
              </w:rPr>
              <w:t xml:space="preserve"> (12 Faith Leaders)</w:t>
            </w:r>
          </w:p>
        </w:tc>
        <w:tc>
          <w:tcPr>
            <w:tcW w:w="1972" w:type="dxa"/>
            <w:noWrap/>
            <w:hideMark/>
          </w:tcPr>
          <w:p w14:paraId="630C149F" w14:textId="50035706" w:rsidR="008A5E50" w:rsidRPr="008A5E50" w:rsidRDefault="00AE16B9" w:rsidP="006E0E34">
            <w:pPr>
              <w:jc w:val="center"/>
              <w:rPr>
                <w:rFonts w:cstheme="minorHAnsi"/>
                <w:bCs/>
                <w:szCs w:val="24"/>
              </w:rPr>
            </w:pPr>
            <w:r>
              <w:rPr>
                <w:rFonts w:cstheme="minorHAnsi"/>
                <w:bCs/>
                <w:szCs w:val="24"/>
              </w:rPr>
              <w:t>100%</w:t>
            </w:r>
          </w:p>
        </w:tc>
      </w:tr>
      <w:tr w:rsidR="00AD14FB" w:rsidRPr="008A5E50" w14:paraId="3009DE12" w14:textId="77777777" w:rsidTr="005F75AB">
        <w:trPr>
          <w:trHeight w:val="231"/>
          <w:jc w:val="center"/>
        </w:trPr>
        <w:tc>
          <w:tcPr>
            <w:tcW w:w="4926" w:type="dxa"/>
            <w:tcBorders>
              <w:top w:val="nil"/>
              <w:bottom w:val="nil"/>
            </w:tcBorders>
            <w:noWrap/>
            <w:hideMark/>
          </w:tcPr>
          <w:p w14:paraId="05C602B7"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1862D158" w14:textId="77777777" w:rsidR="008A5E50" w:rsidRPr="008A5E50" w:rsidRDefault="008A5E50" w:rsidP="008A5E50">
            <w:pPr>
              <w:rPr>
                <w:rFonts w:cstheme="minorHAnsi"/>
                <w:bCs/>
                <w:szCs w:val="24"/>
              </w:rPr>
            </w:pPr>
            <w:r w:rsidRPr="008A5E50">
              <w:rPr>
                <w:rFonts w:cstheme="minorHAnsi"/>
                <w:bCs/>
                <w:szCs w:val="24"/>
              </w:rPr>
              <w:t>Q4</w:t>
            </w:r>
          </w:p>
        </w:tc>
        <w:tc>
          <w:tcPr>
            <w:tcW w:w="2421" w:type="dxa"/>
            <w:noWrap/>
            <w:hideMark/>
          </w:tcPr>
          <w:p w14:paraId="2205CC8D" w14:textId="77777777" w:rsidR="008A5E50" w:rsidRPr="008A5E50" w:rsidRDefault="008A5E50" w:rsidP="008A5E50">
            <w:pPr>
              <w:rPr>
                <w:rFonts w:cstheme="minorHAnsi"/>
                <w:bCs/>
                <w:szCs w:val="24"/>
              </w:rPr>
            </w:pPr>
            <w:r w:rsidRPr="008A5E50">
              <w:rPr>
                <w:rFonts w:cstheme="minorHAnsi"/>
                <w:bCs/>
                <w:szCs w:val="24"/>
              </w:rPr>
              <w:t> </w:t>
            </w:r>
          </w:p>
        </w:tc>
        <w:tc>
          <w:tcPr>
            <w:tcW w:w="1972" w:type="dxa"/>
            <w:noWrap/>
            <w:hideMark/>
          </w:tcPr>
          <w:p w14:paraId="5384FDCF" w14:textId="77777777" w:rsidR="008A5E50" w:rsidRPr="008A5E50" w:rsidRDefault="008A5E50" w:rsidP="008A5E50">
            <w:pPr>
              <w:rPr>
                <w:rFonts w:cstheme="minorHAnsi"/>
                <w:bCs/>
                <w:szCs w:val="24"/>
              </w:rPr>
            </w:pPr>
            <w:r w:rsidRPr="008A5E50">
              <w:rPr>
                <w:rFonts w:cstheme="minorHAnsi"/>
                <w:bCs/>
                <w:szCs w:val="24"/>
              </w:rPr>
              <w:t> </w:t>
            </w:r>
          </w:p>
        </w:tc>
      </w:tr>
      <w:tr w:rsidR="00CA7860" w:rsidRPr="008A5E50" w14:paraId="34289D73" w14:textId="77777777" w:rsidTr="005F75AB">
        <w:trPr>
          <w:trHeight w:val="231"/>
          <w:jc w:val="center"/>
        </w:trPr>
        <w:tc>
          <w:tcPr>
            <w:tcW w:w="4926" w:type="dxa"/>
            <w:tcBorders>
              <w:top w:val="nil"/>
              <w:bottom w:val="nil"/>
            </w:tcBorders>
            <w:noWrap/>
          </w:tcPr>
          <w:p w14:paraId="4EC76241" w14:textId="77777777" w:rsidR="00CA7860" w:rsidRPr="008A5E50" w:rsidRDefault="00CA7860">
            <w:pPr>
              <w:rPr>
                <w:rFonts w:cstheme="minorHAnsi"/>
                <w:bCs/>
                <w:szCs w:val="24"/>
              </w:rPr>
            </w:pPr>
          </w:p>
        </w:tc>
        <w:tc>
          <w:tcPr>
            <w:tcW w:w="1524" w:type="dxa"/>
            <w:shd w:val="clear" w:color="auto" w:fill="D9E2F3" w:themeFill="accent5" w:themeFillTint="33"/>
            <w:noWrap/>
          </w:tcPr>
          <w:p w14:paraId="52112982" w14:textId="77777777" w:rsidR="00CA7860" w:rsidRPr="008A5E50" w:rsidRDefault="00CA7860" w:rsidP="008A5E50">
            <w:pPr>
              <w:rPr>
                <w:rFonts w:cstheme="minorHAnsi"/>
                <w:bCs/>
                <w:szCs w:val="24"/>
              </w:rPr>
            </w:pPr>
          </w:p>
        </w:tc>
        <w:tc>
          <w:tcPr>
            <w:tcW w:w="2421" w:type="dxa"/>
            <w:shd w:val="clear" w:color="auto" w:fill="D9E2F3" w:themeFill="accent5" w:themeFillTint="33"/>
            <w:noWrap/>
          </w:tcPr>
          <w:p w14:paraId="77724E85" w14:textId="77777777" w:rsidR="00CA7860" w:rsidRPr="008A5E50" w:rsidRDefault="00CA7860" w:rsidP="008A5E50">
            <w:pPr>
              <w:rPr>
                <w:rFonts w:cstheme="minorHAnsi"/>
                <w:bCs/>
                <w:szCs w:val="24"/>
              </w:rPr>
            </w:pPr>
          </w:p>
        </w:tc>
        <w:tc>
          <w:tcPr>
            <w:tcW w:w="1972" w:type="dxa"/>
            <w:shd w:val="clear" w:color="auto" w:fill="D9E2F3" w:themeFill="accent5" w:themeFillTint="33"/>
            <w:noWrap/>
          </w:tcPr>
          <w:p w14:paraId="773B2C8A" w14:textId="77777777" w:rsidR="00CA7860" w:rsidRPr="008A5E50" w:rsidRDefault="00CA7860" w:rsidP="008A5E50">
            <w:pPr>
              <w:rPr>
                <w:rFonts w:cstheme="minorHAnsi"/>
                <w:bCs/>
                <w:szCs w:val="24"/>
              </w:rPr>
            </w:pPr>
          </w:p>
        </w:tc>
      </w:tr>
      <w:tr w:rsidR="00AD14FB" w:rsidRPr="008A5E50" w14:paraId="2B8E54C2" w14:textId="77777777" w:rsidTr="005F75AB">
        <w:trPr>
          <w:trHeight w:val="231"/>
          <w:jc w:val="center"/>
        </w:trPr>
        <w:tc>
          <w:tcPr>
            <w:tcW w:w="4926" w:type="dxa"/>
            <w:tcBorders>
              <w:top w:val="nil"/>
            </w:tcBorders>
            <w:noWrap/>
            <w:hideMark/>
          </w:tcPr>
          <w:p w14:paraId="05991349"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5C859A94" w14:textId="77777777" w:rsidR="008A5E50" w:rsidRPr="008A5E50" w:rsidRDefault="008A5E50">
            <w:pPr>
              <w:rPr>
                <w:rFonts w:cstheme="minorHAnsi"/>
                <w:bCs/>
                <w:szCs w:val="24"/>
              </w:rPr>
            </w:pPr>
          </w:p>
        </w:tc>
        <w:tc>
          <w:tcPr>
            <w:tcW w:w="2421" w:type="dxa"/>
            <w:noWrap/>
            <w:hideMark/>
          </w:tcPr>
          <w:p w14:paraId="0C880F6A" w14:textId="77777777" w:rsidR="008A5E50" w:rsidRPr="00AD14FB" w:rsidRDefault="008A5E50" w:rsidP="00CA7860">
            <w:pPr>
              <w:jc w:val="center"/>
              <w:rPr>
                <w:rFonts w:cstheme="minorHAnsi"/>
                <w:b/>
                <w:sz w:val="20"/>
                <w:szCs w:val="20"/>
              </w:rPr>
            </w:pPr>
            <w:r w:rsidRPr="00AD14FB">
              <w:rPr>
                <w:rFonts w:cstheme="minorHAnsi"/>
                <w:b/>
                <w:sz w:val="20"/>
                <w:szCs w:val="20"/>
              </w:rPr>
              <w:t># of Conversations</w:t>
            </w:r>
          </w:p>
        </w:tc>
        <w:tc>
          <w:tcPr>
            <w:tcW w:w="1972" w:type="dxa"/>
            <w:noWrap/>
            <w:hideMark/>
          </w:tcPr>
          <w:p w14:paraId="5AC3FB58" w14:textId="326E31B3" w:rsidR="008A5E50" w:rsidRPr="00AD14FB" w:rsidRDefault="008A5E50" w:rsidP="00CA7860">
            <w:pPr>
              <w:jc w:val="center"/>
              <w:rPr>
                <w:rFonts w:cstheme="minorHAnsi"/>
                <w:b/>
                <w:sz w:val="20"/>
                <w:szCs w:val="20"/>
              </w:rPr>
            </w:pPr>
            <w:r w:rsidRPr="00AD14FB">
              <w:rPr>
                <w:rFonts w:cstheme="minorHAnsi"/>
                <w:b/>
                <w:sz w:val="20"/>
                <w:szCs w:val="20"/>
              </w:rPr>
              <w:t xml:space="preserve">% </w:t>
            </w:r>
            <w:r w:rsidR="00240903">
              <w:rPr>
                <w:rFonts w:cstheme="minorHAnsi"/>
                <w:b/>
                <w:sz w:val="20"/>
                <w:szCs w:val="20"/>
              </w:rPr>
              <w:t>Agreed to i</w:t>
            </w:r>
            <w:r w:rsidRPr="00AD14FB">
              <w:rPr>
                <w:rFonts w:cstheme="minorHAnsi"/>
                <w:b/>
                <w:sz w:val="20"/>
                <w:szCs w:val="20"/>
              </w:rPr>
              <w:t>ncrease in BH Conversations</w:t>
            </w:r>
          </w:p>
        </w:tc>
      </w:tr>
      <w:tr w:rsidR="00AD14FB" w:rsidRPr="008A5E50" w14:paraId="4A700CBE" w14:textId="77777777" w:rsidTr="005F75AB">
        <w:trPr>
          <w:trHeight w:val="231"/>
          <w:jc w:val="center"/>
        </w:trPr>
        <w:tc>
          <w:tcPr>
            <w:tcW w:w="4926" w:type="dxa"/>
            <w:tcBorders>
              <w:bottom w:val="single" w:sz="4" w:space="0" w:color="auto"/>
            </w:tcBorders>
            <w:noWrap/>
            <w:hideMark/>
          </w:tcPr>
          <w:p w14:paraId="0E565EA3" w14:textId="77777777" w:rsidR="008A5E50" w:rsidRPr="008A5E50" w:rsidRDefault="008A5E50">
            <w:pPr>
              <w:rPr>
                <w:rFonts w:cstheme="minorHAnsi"/>
                <w:bCs/>
                <w:szCs w:val="24"/>
              </w:rPr>
            </w:pPr>
            <w:r w:rsidRPr="008A5E50">
              <w:rPr>
                <w:rFonts w:cstheme="minorHAnsi"/>
                <w:bCs/>
                <w:szCs w:val="24"/>
              </w:rPr>
              <w:t>4) Conversations</w:t>
            </w:r>
          </w:p>
        </w:tc>
        <w:tc>
          <w:tcPr>
            <w:tcW w:w="1524" w:type="dxa"/>
            <w:noWrap/>
            <w:hideMark/>
          </w:tcPr>
          <w:p w14:paraId="2279439F" w14:textId="77777777" w:rsidR="008A5E50" w:rsidRPr="008A5E50" w:rsidRDefault="008A5E50" w:rsidP="008A5E50">
            <w:pPr>
              <w:rPr>
                <w:rFonts w:cstheme="minorHAnsi"/>
                <w:bCs/>
                <w:szCs w:val="24"/>
              </w:rPr>
            </w:pPr>
            <w:r w:rsidRPr="008A5E50">
              <w:rPr>
                <w:rFonts w:cstheme="minorHAnsi"/>
                <w:bCs/>
                <w:szCs w:val="24"/>
              </w:rPr>
              <w:t>Q1</w:t>
            </w:r>
          </w:p>
        </w:tc>
        <w:tc>
          <w:tcPr>
            <w:tcW w:w="2421" w:type="dxa"/>
            <w:noWrap/>
            <w:hideMark/>
          </w:tcPr>
          <w:p w14:paraId="2123EB47" w14:textId="77777777" w:rsidR="008A5E50" w:rsidRPr="008A5E50" w:rsidRDefault="008A5E50" w:rsidP="00CA7860">
            <w:pPr>
              <w:jc w:val="center"/>
              <w:rPr>
                <w:rFonts w:cstheme="minorHAnsi"/>
                <w:bCs/>
                <w:szCs w:val="24"/>
              </w:rPr>
            </w:pPr>
            <w:r w:rsidRPr="008A5E50">
              <w:rPr>
                <w:rFonts w:cstheme="minorHAnsi"/>
                <w:bCs/>
                <w:szCs w:val="24"/>
              </w:rPr>
              <w:t>2 (44 Participants)</w:t>
            </w:r>
          </w:p>
        </w:tc>
        <w:tc>
          <w:tcPr>
            <w:tcW w:w="1972" w:type="dxa"/>
            <w:noWrap/>
            <w:hideMark/>
          </w:tcPr>
          <w:p w14:paraId="7A05C553" w14:textId="77777777" w:rsidR="008A5E50" w:rsidRPr="008A5E50" w:rsidRDefault="008A5E50" w:rsidP="006E0E34">
            <w:pPr>
              <w:jc w:val="center"/>
              <w:rPr>
                <w:rFonts w:cstheme="minorHAnsi"/>
                <w:bCs/>
                <w:szCs w:val="24"/>
              </w:rPr>
            </w:pPr>
            <w:r w:rsidRPr="008A5E50">
              <w:rPr>
                <w:rFonts w:cstheme="minorHAnsi"/>
                <w:bCs/>
                <w:szCs w:val="24"/>
              </w:rPr>
              <w:t>100%</w:t>
            </w:r>
          </w:p>
        </w:tc>
      </w:tr>
      <w:tr w:rsidR="00AD14FB" w:rsidRPr="008A5E50" w14:paraId="123E9B67" w14:textId="77777777" w:rsidTr="005F75AB">
        <w:trPr>
          <w:trHeight w:val="231"/>
          <w:jc w:val="center"/>
        </w:trPr>
        <w:tc>
          <w:tcPr>
            <w:tcW w:w="4926" w:type="dxa"/>
            <w:tcBorders>
              <w:bottom w:val="nil"/>
            </w:tcBorders>
            <w:noWrap/>
            <w:hideMark/>
          </w:tcPr>
          <w:p w14:paraId="47A5BE26" w14:textId="77777777" w:rsidR="008A5E50" w:rsidRPr="008A5E50" w:rsidRDefault="008A5E50">
            <w:pPr>
              <w:rPr>
                <w:rFonts w:cstheme="minorHAnsi"/>
                <w:bCs/>
                <w:szCs w:val="24"/>
              </w:rPr>
            </w:pPr>
            <w:r w:rsidRPr="008A5E50">
              <w:rPr>
                <w:rFonts w:cstheme="minorHAnsi"/>
                <w:bCs/>
                <w:szCs w:val="24"/>
              </w:rPr>
              <w:t> </w:t>
            </w:r>
          </w:p>
        </w:tc>
        <w:tc>
          <w:tcPr>
            <w:tcW w:w="1524" w:type="dxa"/>
            <w:noWrap/>
            <w:hideMark/>
          </w:tcPr>
          <w:p w14:paraId="3C7C8B93" w14:textId="77777777" w:rsidR="008A5E50" w:rsidRPr="008A5E50" w:rsidRDefault="008A5E50" w:rsidP="008A5E50">
            <w:pPr>
              <w:rPr>
                <w:rFonts w:cstheme="minorHAnsi"/>
                <w:bCs/>
                <w:szCs w:val="24"/>
              </w:rPr>
            </w:pPr>
            <w:r w:rsidRPr="008A5E50">
              <w:rPr>
                <w:rFonts w:cstheme="minorHAnsi"/>
                <w:bCs/>
                <w:szCs w:val="24"/>
              </w:rPr>
              <w:t>Q2</w:t>
            </w:r>
          </w:p>
        </w:tc>
        <w:tc>
          <w:tcPr>
            <w:tcW w:w="2421" w:type="dxa"/>
            <w:noWrap/>
            <w:hideMark/>
          </w:tcPr>
          <w:p w14:paraId="11036318" w14:textId="4408FDD0" w:rsidR="008A5E50" w:rsidRPr="008A5E50" w:rsidRDefault="003473F7" w:rsidP="003473F7">
            <w:pPr>
              <w:jc w:val="center"/>
              <w:rPr>
                <w:rFonts w:cstheme="minorHAnsi"/>
                <w:bCs/>
                <w:szCs w:val="24"/>
              </w:rPr>
            </w:pPr>
            <w:r>
              <w:rPr>
                <w:rFonts w:cstheme="minorHAnsi"/>
                <w:bCs/>
                <w:szCs w:val="24"/>
              </w:rPr>
              <w:t>1 (83 Participants)</w:t>
            </w:r>
          </w:p>
        </w:tc>
        <w:tc>
          <w:tcPr>
            <w:tcW w:w="1972" w:type="dxa"/>
            <w:noWrap/>
            <w:hideMark/>
          </w:tcPr>
          <w:p w14:paraId="49FD3748" w14:textId="0A7A441B" w:rsidR="008A5E50" w:rsidRPr="008A5E50" w:rsidRDefault="006E0E34" w:rsidP="006E0E34">
            <w:pPr>
              <w:jc w:val="center"/>
              <w:rPr>
                <w:rFonts w:cstheme="minorHAnsi"/>
                <w:bCs/>
                <w:szCs w:val="24"/>
              </w:rPr>
            </w:pPr>
            <w:r>
              <w:rPr>
                <w:rFonts w:cstheme="minorHAnsi"/>
                <w:bCs/>
                <w:szCs w:val="24"/>
              </w:rPr>
              <w:t>100%</w:t>
            </w:r>
          </w:p>
        </w:tc>
      </w:tr>
      <w:tr w:rsidR="002846DA" w:rsidRPr="008A5E50" w14:paraId="7B3DDFA4" w14:textId="77777777" w:rsidTr="005F75AB">
        <w:trPr>
          <w:trHeight w:val="231"/>
          <w:jc w:val="center"/>
        </w:trPr>
        <w:tc>
          <w:tcPr>
            <w:tcW w:w="4926" w:type="dxa"/>
            <w:tcBorders>
              <w:top w:val="nil"/>
              <w:bottom w:val="nil"/>
            </w:tcBorders>
            <w:noWrap/>
            <w:hideMark/>
          </w:tcPr>
          <w:p w14:paraId="06DC7485" w14:textId="77777777" w:rsidR="002846DA" w:rsidRPr="008A5E50" w:rsidRDefault="002846DA" w:rsidP="002846DA">
            <w:pPr>
              <w:rPr>
                <w:rFonts w:cstheme="minorHAnsi"/>
                <w:bCs/>
                <w:szCs w:val="24"/>
              </w:rPr>
            </w:pPr>
            <w:r w:rsidRPr="008A5E50">
              <w:rPr>
                <w:rFonts w:cstheme="minorHAnsi"/>
                <w:bCs/>
                <w:szCs w:val="24"/>
              </w:rPr>
              <w:t> </w:t>
            </w:r>
          </w:p>
        </w:tc>
        <w:tc>
          <w:tcPr>
            <w:tcW w:w="1524" w:type="dxa"/>
            <w:noWrap/>
            <w:hideMark/>
          </w:tcPr>
          <w:p w14:paraId="526ECB56" w14:textId="77777777" w:rsidR="002846DA" w:rsidRPr="008A5E50" w:rsidRDefault="002846DA" w:rsidP="002846DA">
            <w:pPr>
              <w:rPr>
                <w:rFonts w:cstheme="minorHAnsi"/>
                <w:bCs/>
                <w:szCs w:val="24"/>
              </w:rPr>
            </w:pPr>
            <w:r w:rsidRPr="008A5E50">
              <w:rPr>
                <w:rFonts w:cstheme="minorHAnsi"/>
                <w:bCs/>
                <w:szCs w:val="24"/>
              </w:rPr>
              <w:t>Q3</w:t>
            </w:r>
          </w:p>
        </w:tc>
        <w:tc>
          <w:tcPr>
            <w:tcW w:w="2421" w:type="dxa"/>
            <w:noWrap/>
            <w:hideMark/>
          </w:tcPr>
          <w:p w14:paraId="7F7B84D8" w14:textId="4C2179B4" w:rsidR="002846DA" w:rsidRPr="008A5E50" w:rsidRDefault="002846DA" w:rsidP="002846DA">
            <w:pPr>
              <w:jc w:val="center"/>
              <w:rPr>
                <w:rFonts w:cstheme="minorHAnsi"/>
                <w:bCs/>
                <w:szCs w:val="24"/>
              </w:rPr>
            </w:pPr>
            <w:r>
              <w:rPr>
                <w:rFonts w:cstheme="minorHAnsi"/>
                <w:bCs/>
                <w:szCs w:val="24"/>
              </w:rPr>
              <w:t>2 (34 Participants)</w:t>
            </w:r>
          </w:p>
        </w:tc>
        <w:tc>
          <w:tcPr>
            <w:tcW w:w="1972" w:type="dxa"/>
            <w:noWrap/>
            <w:hideMark/>
          </w:tcPr>
          <w:p w14:paraId="40A4542B" w14:textId="0FC52C89" w:rsidR="002846DA" w:rsidRPr="008A5E50" w:rsidRDefault="002846DA" w:rsidP="002846DA">
            <w:pPr>
              <w:jc w:val="center"/>
              <w:rPr>
                <w:rFonts w:cstheme="minorHAnsi"/>
                <w:bCs/>
                <w:szCs w:val="24"/>
              </w:rPr>
            </w:pPr>
            <w:r>
              <w:rPr>
                <w:rFonts w:cstheme="minorHAnsi"/>
                <w:bCs/>
                <w:szCs w:val="24"/>
              </w:rPr>
              <w:t>100%</w:t>
            </w:r>
          </w:p>
        </w:tc>
      </w:tr>
      <w:tr w:rsidR="002846DA" w:rsidRPr="008A5E50" w14:paraId="6F04C171" w14:textId="77777777" w:rsidTr="005F75AB">
        <w:trPr>
          <w:trHeight w:val="231"/>
          <w:jc w:val="center"/>
        </w:trPr>
        <w:tc>
          <w:tcPr>
            <w:tcW w:w="4926" w:type="dxa"/>
            <w:tcBorders>
              <w:top w:val="nil"/>
              <w:bottom w:val="nil"/>
            </w:tcBorders>
            <w:noWrap/>
            <w:hideMark/>
          </w:tcPr>
          <w:p w14:paraId="0FB9979C" w14:textId="77777777" w:rsidR="002846DA" w:rsidRPr="008A5E50" w:rsidRDefault="002846DA" w:rsidP="002846DA">
            <w:pPr>
              <w:rPr>
                <w:rFonts w:cstheme="minorHAnsi"/>
                <w:bCs/>
                <w:szCs w:val="24"/>
              </w:rPr>
            </w:pPr>
            <w:r w:rsidRPr="008A5E50">
              <w:rPr>
                <w:rFonts w:cstheme="minorHAnsi"/>
                <w:bCs/>
                <w:szCs w:val="24"/>
              </w:rPr>
              <w:t> </w:t>
            </w:r>
          </w:p>
        </w:tc>
        <w:tc>
          <w:tcPr>
            <w:tcW w:w="1524" w:type="dxa"/>
            <w:noWrap/>
            <w:hideMark/>
          </w:tcPr>
          <w:p w14:paraId="5DF9E70E" w14:textId="77777777" w:rsidR="002846DA" w:rsidRPr="008A5E50" w:rsidRDefault="002846DA" w:rsidP="002846DA">
            <w:pPr>
              <w:rPr>
                <w:rFonts w:cstheme="minorHAnsi"/>
                <w:bCs/>
                <w:szCs w:val="24"/>
              </w:rPr>
            </w:pPr>
            <w:r w:rsidRPr="008A5E50">
              <w:rPr>
                <w:rFonts w:cstheme="minorHAnsi"/>
                <w:bCs/>
                <w:szCs w:val="24"/>
              </w:rPr>
              <w:t>Q4</w:t>
            </w:r>
          </w:p>
        </w:tc>
        <w:tc>
          <w:tcPr>
            <w:tcW w:w="2421" w:type="dxa"/>
            <w:noWrap/>
            <w:hideMark/>
          </w:tcPr>
          <w:p w14:paraId="5721E471" w14:textId="77777777" w:rsidR="002846DA" w:rsidRPr="008A5E50" w:rsidRDefault="002846DA" w:rsidP="002846DA">
            <w:pPr>
              <w:rPr>
                <w:rFonts w:cstheme="minorHAnsi"/>
                <w:bCs/>
                <w:szCs w:val="24"/>
              </w:rPr>
            </w:pPr>
            <w:r w:rsidRPr="008A5E50">
              <w:rPr>
                <w:rFonts w:cstheme="minorHAnsi"/>
                <w:bCs/>
                <w:szCs w:val="24"/>
              </w:rPr>
              <w:t> </w:t>
            </w:r>
          </w:p>
        </w:tc>
        <w:tc>
          <w:tcPr>
            <w:tcW w:w="1972" w:type="dxa"/>
            <w:noWrap/>
            <w:hideMark/>
          </w:tcPr>
          <w:p w14:paraId="4A45B385" w14:textId="0F937802" w:rsidR="002846DA" w:rsidRPr="008A5E50" w:rsidRDefault="002846DA" w:rsidP="002846DA">
            <w:pPr>
              <w:jc w:val="center"/>
              <w:rPr>
                <w:rFonts w:cstheme="minorHAnsi"/>
                <w:bCs/>
                <w:szCs w:val="24"/>
              </w:rPr>
            </w:pPr>
          </w:p>
        </w:tc>
      </w:tr>
      <w:tr w:rsidR="002846DA" w:rsidRPr="008A5E50" w14:paraId="4FD6CFE6" w14:textId="77777777" w:rsidTr="005F75AB">
        <w:trPr>
          <w:trHeight w:val="231"/>
          <w:jc w:val="center"/>
        </w:trPr>
        <w:tc>
          <w:tcPr>
            <w:tcW w:w="4926" w:type="dxa"/>
            <w:tcBorders>
              <w:top w:val="nil"/>
              <w:bottom w:val="nil"/>
            </w:tcBorders>
            <w:noWrap/>
          </w:tcPr>
          <w:p w14:paraId="027B91F5" w14:textId="77777777" w:rsidR="002846DA" w:rsidRPr="008A5E50" w:rsidRDefault="002846DA" w:rsidP="002846DA">
            <w:pPr>
              <w:rPr>
                <w:rFonts w:cstheme="minorHAnsi"/>
                <w:bCs/>
                <w:szCs w:val="24"/>
              </w:rPr>
            </w:pPr>
          </w:p>
        </w:tc>
        <w:tc>
          <w:tcPr>
            <w:tcW w:w="1524" w:type="dxa"/>
            <w:shd w:val="clear" w:color="auto" w:fill="D9E2F3" w:themeFill="accent5" w:themeFillTint="33"/>
            <w:noWrap/>
          </w:tcPr>
          <w:p w14:paraId="599B1CE0" w14:textId="77777777" w:rsidR="002846DA" w:rsidRPr="008A5E50" w:rsidRDefault="002846DA" w:rsidP="002846DA">
            <w:pPr>
              <w:rPr>
                <w:rFonts w:cstheme="minorHAnsi"/>
                <w:bCs/>
                <w:szCs w:val="24"/>
              </w:rPr>
            </w:pPr>
          </w:p>
        </w:tc>
        <w:tc>
          <w:tcPr>
            <w:tcW w:w="2421" w:type="dxa"/>
            <w:shd w:val="clear" w:color="auto" w:fill="D9E2F3" w:themeFill="accent5" w:themeFillTint="33"/>
            <w:noWrap/>
          </w:tcPr>
          <w:p w14:paraId="2EAF920C" w14:textId="77777777" w:rsidR="002846DA" w:rsidRPr="008A5E50" w:rsidRDefault="002846DA" w:rsidP="002846DA">
            <w:pPr>
              <w:rPr>
                <w:rFonts w:cstheme="minorHAnsi"/>
                <w:bCs/>
                <w:szCs w:val="24"/>
              </w:rPr>
            </w:pPr>
          </w:p>
        </w:tc>
        <w:tc>
          <w:tcPr>
            <w:tcW w:w="1972" w:type="dxa"/>
            <w:shd w:val="clear" w:color="auto" w:fill="D9E2F3" w:themeFill="accent5" w:themeFillTint="33"/>
            <w:noWrap/>
          </w:tcPr>
          <w:p w14:paraId="2082AA95" w14:textId="77777777" w:rsidR="002846DA" w:rsidRPr="008A5E50" w:rsidRDefault="002846DA" w:rsidP="002846DA">
            <w:pPr>
              <w:rPr>
                <w:rFonts w:cstheme="minorHAnsi"/>
                <w:bCs/>
                <w:szCs w:val="24"/>
              </w:rPr>
            </w:pPr>
          </w:p>
        </w:tc>
      </w:tr>
      <w:tr w:rsidR="002846DA" w:rsidRPr="008A5E50" w14:paraId="6453995C" w14:textId="77777777" w:rsidTr="005F75AB">
        <w:trPr>
          <w:trHeight w:val="231"/>
          <w:jc w:val="center"/>
        </w:trPr>
        <w:tc>
          <w:tcPr>
            <w:tcW w:w="4926" w:type="dxa"/>
            <w:tcBorders>
              <w:top w:val="nil"/>
            </w:tcBorders>
            <w:noWrap/>
            <w:hideMark/>
          </w:tcPr>
          <w:p w14:paraId="247DFADF" w14:textId="77777777" w:rsidR="002846DA" w:rsidRPr="008A5E50" w:rsidRDefault="002846DA" w:rsidP="002846DA">
            <w:pPr>
              <w:rPr>
                <w:rFonts w:cstheme="minorHAnsi"/>
                <w:bCs/>
                <w:szCs w:val="24"/>
              </w:rPr>
            </w:pPr>
            <w:r w:rsidRPr="008A5E50">
              <w:rPr>
                <w:rFonts w:cstheme="minorHAnsi"/>
                <w:bCs/>
                <w:szCs w:val="24"/>
              </w:rPr>
              <w:t> </w:t>
            </w:r>
          </w:p>
        </w:tc>
        <w:tc>
          <w:tcPr>
            <w:tcW w:w="1524" w:type="dxa"/>
            <w:noWrap/>
            <w:hideMark/>
          </w:tcPr>
          <w:p w14:paraId="100E095E" w14:textId="77777777" w:rsidR="002846DA" w:rsidRPr="008A5E50" w:rsidRDefault="002846DA" w:rsidP="002846DA">
            <w:pPr>
              <w:rPr>
                <w:rFonts w:cstheme="minorHAnsi"/>
                <w:bCs/>
                <w:szCs w:val="24"/>
              </w:rPr>
            </w:pPr>
          </w:p>
        </w:tc>
        <w:tc>
          <w:tcPr>
            <w:tcW w:w="2421" w:type="dxa"/>
            <w:noWrap/>
            <w:hideMark/>
          </w:tcPr>
          <w:p w14:paraId="058A1226" w14:textId="31E9F12B" w:rsidR="002846DA" w:rsidRPr="00AD14FB" w:rsidRDefault="002846DA" w:rsidP="002846DA">
            <w:pPr>
              <w:jc w:val="center"/>
              <w:rPr>
                <w:rFonts w:cstheme="minorHAnsi"/>
                <w:b/>
                <w:sz w:val="20"/>
                <w:szCs w:val="20"/>
              </w:rPr>
            </w:pPr>
            <w:r>
              <w:rPr>
                <w:rFonts w:cstheme="minorHAnsi"/>
                <w:b/>
                <w:sz w:val="20"/>
                <w:szCs w:val="20"/>
              </w:rPr>
              <w:t>Conversation Completed?</w:t>
            </w:r>
          </w:p>
        </w:tc>
        <w:tc>
          <w:tcPr>
            <w:tcW w:w="1972" w:type="dxa"/>
            <w:noWrap/>
            <w:hideMark/>
          </w:tcPr>
          <w:p w14:paraId="1CE6FBB9" w14:textId="77777777" w:rsidR="002846DA" w:rsidRPr="00AD14FB" w:rsidRDefault="002846DA" w:rsidP="002846DA">
            <w:pPr>
              <w:jc w:val="center"/>
              <w:rPr>
                <w:rFonts w:cstheme="minorHAnsi"/>
                <w:b/>
                <w:sz w:val="20"/>
                <w:szCs w:val="20"/>
              </w:rPr>
            </w:pPr>
            <w:r w:rsidRPr="00AD14FB">
              <w:rPr>
                <w:rFonts w:cstheme="minorHAnsi"/>
                <w:b/>
                <w:sz w:val="20"/>
                <w:szCs w:val="20"/>
              </w:rPr>
              <w:t># of Referrals/Signed up for Training</w:t>
            </w:r>
          </w:p>
        </w:tc>
      </w:tr>
      <w:tr w:rsidR="002846DA" w:rsidRPr="008A5E50" w14:paraId="7D3453B2" w14:textId="77777777" w:rsidTr="005F75AB">
        <w:trPr>
          <w:trHeight w:val="231"/>
          <w:jc w:val="center"/>
        </w:trPr>
        <w:tc>
          <w:tcPr>
            <w:tcW w:w="4926" w:type="dxa"/>
            <w:noWrap/>
            <w:hideMark/>
          </w:tcPr>
          <w:p w14:paraId="762F3E41" w14:textId="77777777" w:rsidR="002846DA" w:rsidRPr="008A5E50" w:rsidRDefault="002846DA" w:rsidP="002846DA">
            <w:pPr>
              <w:rPr>
                <w:rFonts w:cstheme="minorHAnsi"/>
                <w:bCs/>
                <w:szCs w:val="24"/>
              </w:rPr>
            </w:pPr>
            <w:r w:rsidRPr="008A5E50">
              <w:rPr>
                <w:rFonts w:cstheme="minorHAnsi"/>
                <w:bCs/>
                <w:szCs w:val="24"/>
              </w:rPr>
              <w:t>5) Conference Participation</w:t>
            </w:r>
          </w:p>
        </w:tc>
        <w:tc>
          <w:tcPr>
            <w:tcW w:w="1524" w:type="dxa"/>
            <w:noWrap/>
            <w:hideMark/>
          </w:tcPr>
          <w:p w14:paraId="0D7429AB" w14:textId="77777777" w:rsidR="002846DA" w:rsidRPr="008A5E50" w:rsidRDefault="002846DA" w:rsidP="002846DA">
            <w:pPr>
              <w:rPr>
                <w:rFonts w:cstheme="minorHAnsi"/>
                <w:bCs/>
                <w:szCs w:val="24"/>
              </w:rPr>
            </w:pPr>
            <w:r w:rsidRPr="008A5E50">
              <w:rPr>
                <w:rFonts w:cstheme="minorHAnsi"/>
                <w:bCs/>
                <w:szCs w:val="24"/>
              </w:rPr>
              <w:t>1 Conference</w:t>
            </w:r>
          </w:p>
        </w:tc>
        <w:tc>
          <w:tcPr>
            <w:tcW w:w="2421" w:type="dxa"/>
            <w:noWrap/>
            <w:hideMark/>
          </w:tcPr>
          <w:p w14:paraId="3C6F47E2" w14:textId="5F287BE5" w:rsidR="002846DA" w:rsidRPr="00F23C8C" w:rsidRDefault="002846DA" w:rsidP="002846DA">
            <w:pPr>
              <w:jc w:val="center"/>
              <w:rPr>
                <w:rFonts w:cstheme="minorHAnsi"/>
                <w:bCs/>
                <w:sz w:val="22"/>
              </w:rPr>
            </w:pPr>
            <w:r w:rsidRPr="00F23C8C">
              <w:rPr>
                <w:rFonts w:cstheme="minorHAnsi"/>
                <w:bCs/>
                <w:sz w:val="22"/>
              </w:rPr>
              <w:t>Y (Completed in May)</w:t>
            </w:r>
          </w:p>
        </w:tc>
        <w:tc>
          <w:tcPr>
            <w:tcW w:w="1972" w:type="dxa"/>
            <w:noWrap/>
            <w:hideMark/>
          </w:tcPr>
          <w:p w14:paraId="14257CE0" w14:textId="77777777" w:rsidR="002846DA" w:rsidRPr="008A5E50" w:rsidRDefault="002846DA" w:rsidP="002846DA">
            <w:pPr>
              <w:jc w:val="center"/>
              <w:rPr>
                <w:rFonts w:cstheme="minorHAnsi"/>
                <w:bCs/>
                <w:szCs w:val="24"/>
              </w:rPr>
            </w:pPr>
            <w:r w:rsidRPr="008A5E50">
              <w:rPr>
                <w:rFonts w:cstheme="minorHAnsi"/>
                <w:bCs/>
                <w:szCs w:val="24"/>
              </w:rPr>
              <w:t>2/45</w:t>
            </w:r>
          </w:p>
        </w:tc>
      </w:tr>
    </w:tbl>
    <w:p w14:paraId="2AF9BB50" w14:textId="77777777" w:rsidR="00AD14FB" w:rsidRPr="00AD14FB" w:rsidRDefault="00AD14FB" w:rsidP="005F75AB">
      <w:pPr>
        <w:rPr>
          <w:rFonts w:cstheme="minorHAnsi"/>
          <w:szCs w:val="24"/>
        </w:rPr>
      </w:pPr>
    </w:p>
    <w:sectPr w:rsidR="00AD14FB" w:rsidRPr="00AD14FB" w:rsidSect="000A3524">
      <w:headerReference w:type="default" r:id="rId29"/>
      <w:footerReference w:type="default" r:id="rId30"/>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1543" w14:textId="77777777" w:rsidR="000A3524" w:rsidRDefault="000A3524" w:rsidP="00312326">
      <w:r>
        <w:separator/>
      </w:r>
    </w:p>
  </w:endnote>
  <w:endnote w:type="continuationSeparator" w:id="0">
    <w:p w14:paraId="11F43D4C" w14:textId="77777777" w:rsidR="000A3524" w:rsidRDefault="000A3524" w:rsidP="00312326">
      <w:r>
        <w:continuationSeparator/>
      </w:r>
    </w:p>
  </w:endnote>
  <w:endnote w:type="continuationNotice" w:id="1">
    <w:p w14:paraId="76883550" w14:textId="77777777" w:rsidR="000A3524" w:rsidRDefault="000A3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14683"/>
      <w:docPartObj>
        <w:docPartGallery w:val="Page Numbers (Bottom of Page)"/>
        <w:docPartUnique/>
      </w:docPartObj>
    </w:sdtPr>
    <w:sdtEndPr>
      <w:rPr>
        <w:noProof/>
      </w:rPr>
    </w:sdtEndPr>
    <w:sdtContent>
      <w:p w14:paraId="435E7E30" w14:textId="77777777" w:rsidR="00E24145" w:rsidRDefault="00E24145">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1B1BDF97" w14:textId="77777777" w:rsidR="00E24145" w:rsidRDefault="00E2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051D" w14:textId="77777777" w:rsidR="000A3524" w:rsidRDefault="000A3524" w:rsidP="00312326">
      <w:r>
        <w:separator/>
      </w:r>
    </w:p>
  </w:footnote>
  <w:footnote w:type="continuationSeparator" w:id="0">
    <w:p w14:paraId="55D8AAD8" w14:textId="77777777" w:rsidR="000A3524" w:rsidRDefault="000A3524" w:rsidP="00312326">
      <w:r>
        <w:continuationSeparator/>
      </w:r>
    </w:p>
  </w:footnote>
  <w:footnote w:type="continuationNotice" w:id="1">
    <w:p w14:paraId="635E7B67" w14:textId="77777777" w:rsidR="000A3524" w:rsidRDefault="000A3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F2AA" w14:textId="25E7608C" w:rsidR="00E24145" w:rsidRPr="002F6E17" w:rsidRDefault="00E24145" w:rsidP="006D2A05">
    <w:pPr>
      <w:pStyle w:val="Header"/>
      <w:jc w:val="center"/>
      <w:rPr>
        <w:b/>
        <w:sz w:val="28"/>
        <w:szCs w:val="28"/>
      </w:rPr>
    </w:pPr>
    <w:r w:rsidRPr="002F6E17">
      <w:rPr>
        <w:b/>
        <w:sz w:val="28"/>
        <w:szCs w:val="28"/>
      </w:rPr>
      <w:t>Faith-Based Programs Performance Outcomes</w:t>
    </w:r>
  </w:p>
  <w:p w14:paraId="71763B2C" w14:textId="65726553" w:rsidR="00E24145" w:rsidRDefault="00E24145" w:rsidP="006D2A05">
    <w:pPr>
      <w:pStyle w:val="Header"/>
      <w:tabs>
        <w:tab w:val="clear" w:pos="4680"/>
        <w:tab w:val="clear" w:pos="9360"/>
      </w:tabs>
      <w:jc w:val="center"/>
      <w:rPr>
        <w:b/>
        <w:sz w:val="28"/>
        <w:szCs w:val="28"/>
      </w:rPr>
    </w:pPr>
    <w:r>
      <w:rPr>
        <w:b/>
        <w:sz w:val="28"/>
        <w:szCs w:val="28"/>
      </w:rPr>
      <w:t>202</w:t>
    </w:r>
    <w:r w:rsidR="00396EFC">
      <w:rPr>
        <w:b/>
        <w:sz w:val="28"/>
        <w:szCs w:val="28"/>
      </w:rPr>
      <w:t>3</w:t>
    </w:r>
    <w:r>
      <w:rPr>
        <w:b/>
        <w:sz w:val="28"/>
        <w:szCs w:val="28"/>
      </w:rPr>
      <w:t xml:space="preserve"> </w:t>
    </w:r>
    <w:r w:rsidR="00E63C8D">
      <w:rPr>
        <w:b/>
        <w:sz w:val="28"/>
        <w:szCs w:val="28"/>
      </w:rPr>
      <w:t>1</w:t>
    </w:r>
    <w:r w:rsidR="0093359F">
      <w:rPr>
        <w:b/>
        <w:sz w:val="28"/>
        <w:szCs w:val="28"/>
      </w:rPr>
      <w:t>-</w:t>
    </w:r>
    <w:r w:rsidR="00F75343">
      <w:rPr>
        <w:b/>
        <w:sz w:val="28"/>
        <w:szCs w:val="28"/>
      </w:rPr>
      <w:t>3</w:t>
    </w:r>
    <w:r w:rsidR="00AB14EA">
      <w:rPr>
        <w:b/>
        <w:sz w:val="28"/>
        <w:szCs w:val="28"/>
      </w:rPr>
      <w:t xml:space="preserve"> </w:t>
    </w:r>
    <w:r w:rsidR="005724B4">
      <w:rPr>
        <w:b/>
        <w:sz w:val="28"/>
        <w:szCs w:val="28"/>
      </w:rPr>
      <w:t>Quarter</w:t>
    </w:r>
    <w:r>
      <w:rPr>
        <w:b/>
        <w:sz w:val="28"/>
        <w:szCs w:val="28"/>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FD6"/>
    <w:multiLevelType w:val="hybridMultilevel"/>
    <w:tmpl w:val="5ACC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76CA"/>
    <w:multiLevelType w:val="hybridMultilevel"/>
    <w:tmpl w:val="CCD0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2662"/>
    <w:multiLevelType w:val="hybridMultilevel"/>
    <w:tmpl w:val="740C6012"/>
    <w:lvl w:ilvl="0" w:tplc="E41A5A8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1715CD"/>
    <w:multiLevelType w:val="hybridMultilevel"/>
    <w:tmpl w:val="385E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03B7E"/>
    <w:multiLevelType w:val="hybridMultilevel"/>
    <w:tmpl w:val="2F7E4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C6462"/>
    <w:multiLevelType w:val="hybridMultilevel"/>
    <w:tmpl w:val="7D0E114A"/>
    <w:lvl w:ilvl="0" w:tplc="707C9FE8">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B7742"/>
    <w:multiLevelType w:val="hybridMultilevel"/>
    <w:tmpl w:val="0B82B49E"/>
    <w:lvl w:ilvl="0" w:tplc="A494408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60015"/>
    <w:multiLevelType w:val="hybridMultilevel"/>
    <w:tmpl w:val="C41ABBAE"/>
    <w:lvl w:ilvl="0" w:tplc="410CF0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809F9"/>
    <w:multiLevelType w:val="hybridMultilevel"/>
    <w:tmpl w:val="1750A82C"/>
    <w:lvl w:ilvl="0" w:tplc="3940D26A">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C53BB"/>
    <w:multiLevelType w:val="hybridMultilevel"/>
    <w:tmpl w:val="571A13D2"/>
    <w:lvl w:ilvl="0" w:tplc="7ABCED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66522"/>
    <w:multiLevelType w:val="hybridMultilevel"/>
    <w:tmpl w:val="EF88C6C8"/>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7107182">
    <w:abstractNumId w:val="8"/>
  </w:num>
  <w:num w:numId="2" w16cid:durableId="974989387">
    <w:abstractNumId w:val="4"/>
  </w:num>
  <w:num w:numId="3" w16cid:durableId="1849176569">
    <w:abstractNumId w:val="9"/>
  </w:num>
  <w:num w:numId="4" w16cid:durableId="454369402">
    <w:abstractNumId w:val="7"/>
  </w:num>
  <w:num w:numId="5" w16cid:durableId="850026631">
    <w:abstractNumId w:val="2"/>
  </w:num>
  <w:num w:numId="6" w16cid:durableId="460152855">
    <w:abstractNumId w:val="10"/>
  </w:num>
  <w:num w:numId="7" w16cid:durableId="638655738">
    <w:abstractNumId w:val="3"/>
  </w:num>
  <w:num w:numId="8" w16cid:durableId="645167414">
    <w:abstractNumId w:val="1"/>
  </w:num>
  <w:num w:numId="9" w16cid:durableId="622076017">
    <w:abstractNumId w:val="6"/>
  </w:num>
  <w:num w:numId="10" w16cid:durableId="1533807607">
    <w:abstractNumId w:val="0"/>
  </w:num>
  <w:num w:numId="11" w16cid:durableId="487522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26"/>
    <w:rsid w:val="00004640"/>
    <w:rsid w:val="00005401"/>
    <w:rsid w:val="000061DD"/>
    <w:rsid w:val="000077E4"/>
    <w:rsid w:val="000123DF"/>
    <w:rsid w:val="00016D0A"/>
    <w:rsid w:val="000176F0"/>
    <w:rsid w:val="0002240D"/>
    <w:rsid w:val="00023448"/>
    <w:rsid w:val="00025921"/>
    <w:rsid w:val="00027A9B"/>
    <w:rsid w:val="00034720"/>
    <w:rsid w:val="00037C81"/>
    <w:rsid w:val="0004147B"/>
    <w:rsid w:val="000441CA"/>
    <w:rsid w:val="000443FA"/>
    <w:rsid w:val="00046814"/>
    <w:rsid w:val="00052442"/>
    <w:rsid w:val="000565F2"/>
    <w:rsid w:val="00056899"/>
    <w:rsid w:val="00060962"/>
    <w:rsid w:val="000609BC"/>
    <w:rsid w:val="00065386"/>
    <w:rsid w:val="00065BC7"/>
    <w:rsid w:val="00071A69"/>
    <w:rsid w:val="00073622"/>
    <w:rsid w:val="00073C57"/>
    <w:rsid w:val="0007516E"/>
    <w:rsid w:val="00076B06"/>
    <w:rsid w:val="00077A13"/>
    <w:rsid w:val="0008628C"/>
    <w:rsid w:val="00086AE6"/>
    <w:rsid w:val="000906F1"/>
    <w:rsid w:val="00090F65"/>
    <w:rsid w:val="00091707"/>
    <w:rsid w:val="00092AA9"/>
    <w:rsid w:val="00095B9E"/>
    <w:rsid w:val="000A2E48"/>
    <w:rsid w:val="000A3524"/>
    <w:rsid w:val="000A461E"/>
    <w:rsid w:val="000B5F1E"/>
    <w:rsid w:val="000C228D"/>
    <w:rsid w:val="000C2B34"/>
    <w:rsid w:val="000C4DE4"/>
    <w:rsid w:val="000C5666"/>
    <w:rsid w:val="000C6BA0"/>
    <w:rsid w:val="000D3A9B"/>
    <w:rsid w:val="000D7E74"/>
    <w:rsid w:val="000E046B"/>
    <w:rsid w:val="000E22BD"/>
    <w:rsid w:val="000E3B7D"/>
    <w:rsid w:val="000E3E10"/>
    <w:rsid w:val="000E4F04"/>
    <w:rsid w:val="000E60E4"/>
    <w:rsid w:val="000F2288"/>
    <w:rsid w:val="000F4534"/>
    <w:rsid w:val="000F541E"/>
    <w:rsid w:val="000F5C2A"/>
    <w:rsid w:val="000F7C58"/>
    <w:rsid w:val="00100E2B"/>
    <w:rsid w:val="00103706"/>
    <w:rsid w:val="00104581"/>
    <w:rsid w:val="00105D5D"/>
    <w:rsid w:val="00107934"/>
    <w:rsid w:val="00111D1E"/>
    <w:rsid w:val="00112BA8"/>
    <w:rsid w:val="0011501A"/>
    <w:rsid w:val="00117D4E"/>
    <w:rsid w:val="00120D80"/>
    <w:rsid w:val="0012324C"/>
    <w:rsid w:val="001250A3"/>
    <w:rsid w:val="00125CAB"/>
    <w:rsid w:val="00125EDC"/>
    <w:rsid w:val="00126F86"/>
    <w:rsid w:val="00127300"/>
    <w:rsid w:val="00131503"/>
    <w:rsid w:val="001317BD"/>
    <w:rsid w:val="00135092"/>
    <w:rsid w:val="00137E3D"/>
    <w:rsid w:val="0014262E"/>
    <w:rsid w:val="00143F6D"/>
    <w:rsid w:val="00143FF7"/>
    <w:rsid w:val="001468EC"/>
    <w:rsid w:val="001471A1"/>
    <w:rsid w:val="001514E7"/>
    <w:rsid w:val="001515A8"/>
    <w:rsid w:val="001613B2"/>
    <w:rsid w:val="00161EAA"/>
    <w:rsid w:val="00163198"/>
    <w:rsid w:val="00163427"/>
    <w:rsid w:val="00163573"/>
    <w:rsid w:val="00163638"/>
    <w:rsid w:val="001654C2"/>
    <w:rsid w:val="001663FC"/>
    <w:rsid w:val="00166D2A"/>
    <w:rsid w:val="00170898"/>
    <w:rsid w:val="00172212"/>
    <w:rsid w:val="001805D8"/>
    <w:rsid w:val="0018229E"/>
    <w:rsid w:val="00185CC5"/>
    <w:rsid w:val="001860E8"/>
    <w:rsid w:val="0019095F"/>
    <w:rsid w:val="00190BC4"/>
    <w:rsid w:val="001942A1"/>
    <w:rsid w:val="001A35B7"/>
    <w:rsid w:val="001A449A"/>
    <w:rsid w:val="001A4517"/>
    <w:rsid w:val="001A726B"/>
    <w:rsid w:val="001A740A"/>
    <w:rsid w:val="001A7898"/>
    <w:rsid w:val="001B2D0A"/>
    <w:rsid w:val="001B6106"/>
    <w:rsid w:val="001C4307"/>
    <w:rsid w:val="001D1032"/>
    <w:rsid w:val="001D1BCB"/>
    <w:rsid w:val="001D377E"/>
    <w:rsid w:val="001D6AD8"/>
    <w:rsid w:val="001D6B23"/>
    <w:rsid w:val="001E076E"/>
    <w:rsid w:val="001E3D03"/>
    <w:rsid w:val="001E6B64"/>
    <w:rsid w:val="001E702E"/>
    <w:rsid w:val="001F3EF6"/>
    <w:rsid w:val="001F5428"/>
    <w:rsid w:val="001F6517"/>
    <w:rsid w:val="00204C72"/>
    <w:rsid w:val="002058C1"/>
    <w:rsid w:val="0021172B"/>
    <w:rsid w:val="00211F39"/>
    <w:rsid w:val="0021248E"/>
    <w:rsid w:val="00214964"/>
    <w:rsid w:val="00215534"/>
    <w:rsid w:val="00220587"/>
    <w:rsid w:val="00220A9F"/>
    <w:rsid w:val="00221C73"/>
    <w:rsid w:val="00221E05"/>
    <w:rsid w:val="0022377D"/>
    <w:rsid w:val="00223BA6"/>
    <w:rsid w:val="00223F37"/>
    <w:rsid w:val="00224387"/>
    <w:rsid w:val="00224536"/>
    <w:rsid w:val="00230DBB"/>
    <w:rsid w:val="0023108D"/>
    <w:rsid w:val="002323DF"/>
    <w:rsid w:val="00232563"/>
    <w:rsid w:val="002346D0"/>
    <w:rsid w:val="00235DB7"/>
    <w:rsid w:val="00240903"/>
    <w:rsid w:val="00243B89"/>
    <w:rsid w:val="00244E51"/>
    <w:rsid w:val="002455E5"/>
    <w:rsid w:val="002502B4"/>
    <w:rsid w:val="00255518"/>
    <w:rsid w:val="002572D6"/>
    <w:rsid w:val="00261605"/>
    <w:rsid w:val="00262988"/>
    <w:rsid w:val="00266659"/>
    <w:rsid w:val="002712FF"/>
    <w:rsid w:val="0027305F"/>
    <w:rsid w:val="00273803"/>
    <w:rsid w:val="002846DA"/>
    <w:rsid w:val="00286E4B"/>
    <w:rsid w:val="002919C1"/>
    <w:rsid w:val="002A2098"/>
    <w:rsid w:val="002A4B13"/>
    <w:rsid w:val="002A4C6C"/>
    <w:rsid w:val="002B19DF"/>
    <w:rsid w:val="002B1ED0"/>
    <w:rsid w:val="002B49DB"/>
    <w:rsid w:val="002B616E"/>
    <w:rsid w:val="002C0B16"/>
    <w:rsid w:val="002C1EFD"/>
    <w:rsid w:val="002C2C48"/>
    <w:rsid w:val="002C47BA"/>
    <w:rsid w:val="002C79B2"/>
    <w:rsid w:val="002D1347"/>
    <w:rsid w:val="002D3467"/>
    <w:rsid w:val="002D5889"/>
    <w:rsid w:val="002D5D55"/>
    <w:rsid w:val="002E1DE3"/>
    <w:rsid w:val="002E3DF1"/>
    <w:rsid w:val="002E61BE"/>
    <w:rsid w:val="002E6A76"/>
    <w:rsid w:val="002E74B1"/>
    <w:rsid w:val="002F2F48"/>
    <w:rsid w:val="002F60F9"/>
    <w:rsid w:val="002F6E17"/>
    <w:rsid w:val="00301238"/>
    <w:rsid w:val="00301DEC"/>
    <w:rsid w:val="003043AC"/>
    <w:rsid w:val="003044DB"/>
    <w:rsid w:val="00307AD1"/>
    <w:rsid w:val="00312326"/>
    <w:rsid w:val="00312D57"/>
    <w:rsid w:val="003157E1"/>
    <w:rsid w:val="00316FC8"/>
    <w:rsid w:val="00317273"/>
    <w:rsid w:val="003173F7"/>
    <w:rsid w:val="00317C96"/>
    <w:rsid w:val="00317E87"/>
    <w:rsid w:val="003207CC"/>
    <w:rsid w:val="00321DD5"/>
    <w:rsid w:val="00322797"/>
    <w:rsid w:val="003240C7"/>
    <w:rsid w:val="003241A8"/>
    <w:rsid w:val="003307FF"/>
    <w:rsid w:val="00331462"/>
    <w:rsid w:val="00333097"/>
    <w:rsid w:val="0033522A"/>
    <w:rsid w:val="00335822"/>
    <w:rsid w:val="00336D29"/>
    <w:rsid w:val="00336F66"/>
    <w:rsid w:val="003411B5"/>
    <w:rsid w:val="003473F7"/>
    <w:rsid w:val="00350A47"/>
    <w:rsid w:val="00350EED"/>
    <w:rsid w:val="00352895"/>
    <w:rsid w:val="00355E79"/>
    <w:rsid w:val="003566E9"/>
    <w:rsid w:val="00356FD9"/>
    <w:rsid w:val="0036172A"/>
    <w:rsid w:val="00362AF4"/>
    <w:rsid w:val="0036479D"/>
    <w:rsid w:val="00364E77"/>
    <w:rsid w:val="0036547A"/>
    <w:rsid w:val="0037405D"/>
    <w:rsid w:val="003740EB"/>
    <w:rsid w:val="00375315"/>
    <w:rsid w:val="00375ACC"/>
    <w:rsid w:val="00375BF5"/>
    <w:rsid w:val="00377CD5"/>
    <w:rsid w:val="00380388"/>
    <w:rsid w:val="003857E3"/>
    <w:rsid w:val="00386A61"/>
    <w:rsid w:val="00386CEF"/>
    <w:rsid w:val="00387773"/>
    <w:rsid w:val="00390A61"/>
    <w:rsid w:val="003966D8"/>
    <w:rsid w:val="00396EFC"/>
    <w:rsid w:val="003A3485"/>
    <w:rsid w:val="003A64C2"/>
    <w:rsid w:val="003B074F"/>
    <w:rsid w:val="003B19BD"/>
    <w:rsid w:val="003B2A04"/>
    <w:rsid w:val="003B32A0"/>
    <w:rsid w:val="003B3A30"/>
    <w:rsid w:val="003B4B51"/>
    <w:rsid w:val="003B7B06"/>
    <w:rsid w:val="003C07F4"/>
    <w:rsid w:val="003C3B4A"/>
    <w:rsid w:val="003C78F1"/>
    <w:rsid w:val="003D26C7"/>
    <w:rsid w:val="003D5ED1"/>
    <w:rsid w:val="003D61E4"/>
    <w:rsid w:val="003E3D1B"/>
    <w:rsid w:val="003E45E6"/>
    <w:rsid w:val="003E4D93"/>
    <w:rsid w:val="003E6306"/>
    <w:rsid w:val="004017CC"/>
    <w:rsid w:val="00402AF1"/>
    <w:rsid w:val="00402FB7"/>
    <w:rsid w:val="004072DF"/>
    <w:rsid w:val="004111DA"/>
    <w:rsid w:val="004112F8"/>
    <w:rsid w:val="00415E8B"/>
    <w:rsid w:val="00416801"/>
    <w:rsid w:val="00416C59"/>
    <w:rsid w:val="00420B25"/>
    <w:rsid w:val="00422789"/>
    <w:rsid w:val="004232B8"/>
    <w:rsid w:val="00425783"/>
    <w:rsid w:val="004279B3"/>
    <w:rsid w:val="004344AB"/>
    <w:rsid w:val="00436E34"/>
    <w:rsid w:val="00437330"/>
    <w:rsid w:val="00437448"/>
    <w:rsid w:val="004374FC"/>
    <w:rsid w:val="00441034"/>
    <w:rsid w:val="00442C0A"/>
    <w:rsid w:val="00444771"/>
    <w:rsid w:val="004447ED"/>
    <w:rsid w:val="00444EEE"/>
    <w:rsid w:val="00445040"/>
    <w:rsid w:val="004472D0"/>
    <w:rsid w:val="004514D0"/>
    <w:rsid w:val="00453A3F"/>
    <w:rsid w:val="00453C1C"/>
    <w:rsid w:val="0045412B"/>
    <w:rsid w:val="004542DD"/>
    <w:rsid w:val="0045478A"/>
    <w:rsid w:val="00455101"/>
    <w:rsid w:val="004554AA"/>
    <w:rsid w:val="004561B5"/>
    <w:rsid w:val="0045727B"/>
    <w:rsid w:val="00457A1C"/>
    <w:rsid w:val="00457C4B"/>
    <w:rsid w:val="00457E1A"/>
    <w:rsid w:val="00460EAE"/>
    <w:rsid w:val="00462B80"/>
    <w:rsid w:val="00476EB2"/>
    <w:rsid w:val="00481383"/>
    <w:rsid w:val="0048328B"/>
    <w:rsid w:val="00484890"/>
    <w:rsid w:val="00485110"/>
    <w:rsid w:val="00485C71"/>
    <w:rsid w:val="0048765F"/>
    <w:rsid w:val="00495ED8"/>
    <w:rsid w:val="00497CA6"/>
    <w:rsid w:val="004A0AC6"/>
    <w:rsid w:val="004A0E93"/>
    <w:rsid w:val="004A13DA"/>
    <w:rsid w:val="004A4759"/>
    <w:rsid w:val="004A5775"/>
    <w:rsid w:val="004A64E3"/>
    <w:rsid w:val="004A6988"/>
    <w:rsid w:val="004B0F11"/>
    <w:rsid w:val="004B2F59"/>
    <w:rsid w:val="004B4C3B"/>
    <w:rsid w:val="004B52BF"/>
    <w:rsid w:val="004C4507"/>
    <w:rsid w:val="004D000D"/>
    <w:rsid w:val="004D14EA"/>
    <w:rsid w:val="004D79CB"/>
    <w:rsid w:val="004E2645"/>
    <w:rsid w:val="004E6F91"/>
    <w:rsid w:val="004F067F"/>
    <w:rsid w:val="004F0BE3"/>
    <w:rsid w:val="004F3BE8"/>
    <w:rsid w:val="004F55AA"/>
    <w:rsid w:val="004F5D07"/>
    <w:rsid w:val="004F7585"/>
    <w:rsid w:val="0050266C"/>
    <w:rsid w:val="0050355B"/>
    <w:rsid w:val="0050356B"/>
    <w:rsid w:val="00507803"/>
    <w:rsid w:val="00507B5C"/>
    <w:rsid w:val="00522C7E"/>
    <w:rsid w:val="00522DD2"/>
    <w:rsid w:val="005245FD"/>
    <w:rsid w:val="005300A6"/>
    <w:rsid w:val="00530377"/>
    <w:rsid w:val="005312A2"/>
    <w:rsid w:val="005326F9"/>
    <w:rsid w:val="00535325"/>
    <w:rsid w:val="0053554C"/>
    <w:rsid w:val="005403C3"/>
    <w:rsid w:val="00541299"/>
    <w:rsid w:val="0054148A"/>
    <w:rsid w:val="00543D56"/>
    <w:rsid w:val="0054433D"/>
    <w:rsid w:val="005469C6"/>
    <w:rsid w:val="00550537"/>
    <w:rsid w:val="005505B0"/>
    <w:rsid w:val="00552B21"/>
    <w:rsid w:val="00554ADB"/>
    <w:rsid w:val="0055585D"/>
    <w:rsid w:val="00556997"/>
    <w:rsid w:val="0055736B"/>
    <w:rsid w:val="005623AA"/>
    <w:rsid w:val="00563EC7"/>
    <w:rsid w:val="00567578"/>
    <w:rsid w:val="005724B4"/>
    <w:rsid w:val="0057407A"/>
    <w:rsid w:val="00576C3A"/>
    <w:rsid w:val="005772AB"/>
    <w:rsid w:val="00582536"/>
    <w:rsid w:val="00591924"/>
    <w:rsid w:val="00595ECD"/>
    <w:rsid w:val="00597AF3"/>
    <w:rsid w:val="005A0B48"/>
    <w:rsid w:val="005A3793"/>
    <w:rsid w:val="005A39D7"/>
    <w:rsid w:val="005A450A"/>
    <w:rsid w:val="005A5E0D"/>
    <w:rsid w:val="005B1858"/>
    <w:rsid w:val="005B37BD"/>
    <w:rsid w:val="005B513A"/>
    <w:rsid w:val="005B52D7"/>
    <w:rsid w:val="005B6831"/>
    <w:rsid w:val="005C3EEA"/>
    <w:rsid w:val="005D2F4D"/>
    <w:rsid w:val="005D3F05"/>
    <w:rsid w:val="005D6CF4"/>
    <w:rsid w:val="005E3992"/>
    <w:rsid w:val="005E7E83"/>
    <w:rsid w:val="005F0FC2"/>
    <w:rsid w:val="005F1CA0"/>
    <w:rsid w:val="005F213D"/>
    <w:rsid w:val="005F6847"/>
    <w:rsid w:val="005F75AB"/>
    <w:rsid w:val="00600A51"/>
    <w:rsid w:val="00603E2B"/>
    <w:rsid w:val="0061043F"/>
    <w:rsid w:val="0061153B"/>
    <w:rsid w:val="00611B85"/>
    <w:rsid w:val="00612CEF"/>
    <w:rsid w:val="006147F9"/>
    <w:rsid w:val="00614962"/>
    <w:rsid w:val="00616A56"/>
    <w:rsid w:val="00616C75"/>
    <w:rsid w:val="006203F6"/>
    <w:rsid w:val="006220F3"/>
    <w:rsid w:val="00626D03"/>
    <w:rsid w:val="00631D2C"/>
    <w:rsid w:val="006370F1"/>
    <w:rsid w:val="006371C9"/>
    <w:rsid w:val="006430F4"/>
    <w:rsid w:val="00645089"/>
    <w:rsid w:val="0065359D"/>
    <w:rsid w:val="006541B1"/>
    <w:rsid w:val="00655F99"/>
    <w:rsid w:val="0066028C"/>
    <w:rsid w:val="0066407E"/>
    <w:rsid w:val="00665516"/>
    <w:rsid w:val="006672A4"/>
    <w:rsid w:val="00667ADD"/>
    <w:rsid w:val="00670954"/>
    <w:rsid w:val="0067270C"/>
    <w:rsid w:val="00672956"/>
    <w:rsid w:val="00672B10"/>
    <w:rsid w:val="0067330F"/>
    <w:rsid w:val="00673CD4"/>
    <w:rsid w:val="006743F1"/>
    <w:rsid w:val="00674FE7"/>
    <w:rsid w:val="00675FF4"/>
    <w:rsid w:val="006763E7"/>
    <w:rsid w:val="00681E57"/>
    <w:rsid w:val="006834CF"/>
    <w:rsid w:val="00685974"/>
    <w:rsid w:val="006949D0"/>
    <w:rsid w:val="006A0491"/>
    <w:rsid w:val="006A4196"/>
    <w:rsid w:val="006A42CE"/>
    <w:rsid w:val="006A4652"/>
    <w:rsid w:val="006A4782"/>
    <w:rsid w:val="006A59F2"/>
    <w:rsid w:val="006A6485"/>
    <w:rsid w:val="006B041C"/>
    <w:rsid w:val="006B22B9"/>
    <w:rsid w:val="006C0DA4"/>
    <w:rsid w:val="006C600B"/>
    <w:rsid w:val="006D0C20"/>
    <w:rsid w:val="006D218D"/>
    <w:rsid w:val="006D2A05"/>
    <w:rsid w:val="006D39FD"/>
    <w:rsid w:val="006D6ED2"/>
    <w:rsid w:val="006E0E34"/>
    <w:rsid w:val="006E1A10"/>
    <w:rsid w:val="006E296C"/>
    <w:rsid w:val="006E4A9E"/>
    <w:rsid w:val="006F351C"/>
    <w:rsid w:val="006F3B09"/>
    <w:rsid w:val="006F47B7"/>
    <w:rsid w:val="006F5833"/>
    <w:rsid w:val="006F740D"/>
    <w:rsid w:val="006F7C55"/>
    <w:rsid w:val="00700309"/>
    <w:rsid w:val="00707368"/>
    <w:rsid w:val="00716766"/>
    <w:rsid w:val="0072712F"/>
    <w:rsid w:val="0074426B"/>
    <w:rsid w:val="0074427D"/>
    <w:rsid w:val="00747376"/>
    <w:rsid w:val="0075071D"/>
    <w:rsid w:val="0075198A"/>
    <w:rsid w:val="00757CF2"/>
    <w:rsid w:val="00762F4F"/>
    <w:rsid w:val="007653E2"/>
    <w:rsid w:val="00766564"/>
    <w:rsid w:val="00770104"/>
    <w:rsid w:val="00770D38"/>
    <w:rsid w:val="0077151F"/>
    <w:rsid w:val="00772182"/>
    <w:rsid w:val="0077223A"/>
    <w:rsid w:val="00784642"/>
    <w:rsid w:val="00785495"/>
    <w:rsid w:val="00785F6A"/>
    <w:rsid w:val="00790535"/>
    <w:rsid w:val="0079673C"/>
    <w:rsid w:val="00797F14"/>
    <w:rsid w:val="007A1347"/>
    <w:rsid w:val="007A14C8"/>
    <w:rsid w:val="007A21D1"/>
    <w:rsid w:val="007A37CB"/>
    <w:rsid w:val="007A3D7D"/>
    <w:rsid w:val="007A49AB"/>
    <w:rsid w:val="007B3128"/>
    <w:rsid w:val="007B479A"/>
    <w:rsid w:val="007B5944"/>
    <w:rsid w:val="007B6F8C"/>
    <w:rsid w:val="007C00D3"/>
    <w:rsid w:val="007C2A22"/>
    <w:rsid w:val="007C2A9D"/>
    <w:rsid w:val="007C34EE"/>
    <w:rsid w:val="007C3A17"/>
    <w:rsid w:val="007C6B85"/>
    <w:rsid w:val="007C7D08"/>
    <w:rsid w:val="007D0255"/>
    <w:rsid w:val="007D4DDE"/>
    <w:rsid w:val="007D696A"/>
    <w:rsid w:val="007E06D9"/>
    <w:rsid w:val="007E1767"/>
    <w:rsid w:val="007E273E"/>
    <w:rsid w:val="007E2F79"/>
    <w:rsid w:val="007E46EB"/>
    <w:rsid w:val="007E5A28"/>
    <w:rsid w:val="007E6A2E"/>
    <w:rsid w:val="007E77A0"/>
    <w:rsid w:val="007E7E3B"/>
    <w:rsid w:val="007F14E8"/>
    <w:rsid w:val="007F2343"/>
    <w:rsid w:val="007F2719"/>
    <w:rsid w:val="007F4312"/>
    <w:rsid w:val="007F705B"/>
    <w:rsid w:val="007F7879"/>
    <w:rsid w:val="008007D3"/>
    <w:rsid w:val="00800DD0"/>
    <w:rsid w:val="008024CA"/>
    <w:rsid w:val="00823522"/>
    <w:rsid w:val="008316F8"/>
    <w:rsid w:val="00834C6B"/>
    <w:rsid w:val="00836FC0"/>
    <w:rsid w:val="0083753B"/>
    <w:rsid w:val="00840C40"/>
    <w:rsid w:val="00841C7C"/>
    <w:rsid w:val="00843C2F"/>
    <w:rsid w:val="008459DE"/>
    <w:rsid w:val="00847DDA"/>
    <w:rsid w:val="008505B0"/>
    <w:rsid w:val="008522A1"/>
    <w:rsid w:val="008531FE"/>
    <w:rsid w:val="00861C01"/>
    <w:rsid w:val="008621BA"/>
    <w:rsid w:val="00864872"/>
    <w:rsid w:val="008674A8"/>
    <w:rsid w:val="00874515"/>
    <w:rsid w:val="008774AE"/>
    <w:rsid w:val="008804D5"/>
    <w:rsid w:val="00882BBB"/>
    <w:rsid w:val="00882E41"/>
    <w:rsid w:val="00883575"/>
    <w:rsid w:val="00883A52"/>
    <w:rsid w:val="00885E8C"/>
    <w:rsid w:val="00887B3A"/>
    <w:rsid w:val="008933A9"/>
    <w:rsid w:val="0089445C"/>
    <w:rsid w:val="008972B4"/>
    <w:rsid w:val="008A1022"/>
    <w:rsid w:val="008A1F89"/>
    <w:rsid w:val="008A5E50"/>
    <w:rsid w:val="008A6C4C"/>
    <w:rsid w:val="008B0143"/>
    <w:rsid w:val="008B18EF"/>
    <w:rsid w:val="008B3164"/>
    <w:rsid w:val="008B5402"/>
    <w:rsid w:val="008B60A3"/>
    <w:rsid w:val="008B6C04"/>
    <w:rsid w:val="008C1151"/>
    <w:rsid w:val="008C2295"/>
    <w:rsid w:val="008C2E5A"/>
    <w:rsid w:val="008D12D0"/>
    <w:rsid w:val="008D17E8"/>
    <w:rsid w:val="008D3740"/>
    <w:rsid w:val="008D5ACF"/>
    <w:rsid w:val="008D68A7"/>
    <w:rsid w:val="008E43CE"/>
    <w:rsid w:val="008E5485"/>
    <w:rsid w:val="008E61DF"/>
    <w:rsid w:val="008E6C60"/>
    <w:rsid w:val="008E7613"/>
    <w:rsid w:val="008F2EE6"/>
    <w:rsid w:val="008F3683"/>
    <w:rsid w:val="008F5665"/>
    <w:rsid w:val="008F573F"/>
    <w:rsid w:val="009010F5"/>
    <w:rsid w:val="009012EE"/>
    <w:rsid w:val="009027F0"/>
    <w:rsid w:val="0090389E"/>
    <w:rsid w:val="00904A82"/>
    <w:rsid w:val="00905B3A"/>
    <w:rsid w:val="009062F8"/>
    <w:rsid w:val="00906FFB"/>
    <w:rsid w:val="00910E34"/>
    <w:rsid w:val="00915F9C"/>
    <w:rsid w:val="00916424"/>
    <w:rsid w:val="00920DF2"/>
    <w:rsid w:val="00921B54"/>
    <w:rsid w:val="00921E5F"/>
    <w:rsid w:val="0092747A"/>
    <w:rsid w:val="00930B0E"/>
    <w:rsid w:val="0093110C"/>
    <w:rsid w:val="0093359F"/>
    <w:rsid w:val="00934D4A"/>
    <w:rsid w:val="00935AAF"/>
    <w:rsid w:val="00940581"/>
    <w:rsid w:val="009407FB"/>
    <w:rsid w:val="00941C9D"/>
    <w:rsid w:val="009429CC"/>
    <w:rsid w:val="00943D99"/>
    <w:rsid w:val="00950C52"/>
    <w:rsid w:val="00950FF5"/>
    <w:rsid w:val="0095110D"/>
    <w:rsid w:val="00955093"/>
    <w:rsid w:val="009574FE"/>
    <w:rsid w:val="00960A66"/>
    <w:rsid w:val="00960A6A"/>
    <w:rsid w:val="00961ABE"/>
    <w:rsid w:val="00963961"/>
    <w:rsid w:val="00964AA9"/>
    <w:rsid w:val="00965A89"/>
    <w:rsid w:val="00967F28"/>
    <w:rsid w:val="009757D1"/>
    <w:rsid w:val="00976870"/>
    <w:rsid w:val="00977AF0"/>
    <w:rsid w:val="00980F11"/>
    <w:rsid w:val="00983CE1"/>
    <w:rsid w:val="009871B8"/>
    <w:rsid w:val="009873C1"/>
    <w:rsid w:val="009878CA"/>
    <w:rsid w:val="00990E23"/>
    <w:rsid w:val="00991094"/>
    <w:rsid w:val="00992D70"/>
    <w:rsid w:val="00993634"/>
    <w:rsid w:val="00994B9C"/>
    <w:rsid w:val="009967F5"/>
    <w:rsid w:val="009A35C4"/>
    <w:rsid w:val="009A3B00"/>
    <w:rsid w:val="009A3B56"/>
    <w:rsid w:val="009A7A6C"/>
    <w:rsid w:val="009B02A7"/>
    <w:rsid w:val="009B22D4"/>
    <w:rsid w:val="009B2CA6"/>
    <w:rsid w:val="009B3A8B"/>
    <w:rsid w:val="009B63F4"/>
    <w:rsid w:val="009C1131"/>
    <w:rsid w:val="009C209D"/>
    <w:rsid w:val="009D170A"/>
    <w:rsid w:val="009D18B7"/>
    <w:rsid w:val="009D4A74"/>
    <w:rsid w:val="009D5C10"/>
    <w:rsid w:val="009D62A4"/>
    <w:rsid w:val="009E0836"/>
    <w:rsid w:val="009E0E4E"/>
    <w:rsid w:val="009E29FB"/>
    <w:rsid w:val="009E3448"/>
    <w:rsid w:val="009F096C"/>
    <w:rsid w:val="009F0B47"/>
    <w:rsid w:val="009F0EDE"/>
    <w:rsid w:val="009F1351"/>
    <w:rsid w:val="009F1D2E"/>
    <w:rsid w:val="009F398A"/>
    <w:rsid w:val="009F57C6"/>
    <w:rsid w:val="00A00AD4"/>
    <w:rsid w:val="00A00B78"/>
    <w:rsid w:val="00A01601"/>
    <w:rsid w:val="00A06A82"/>
    <w:rsid w:val="00A10C33"/>
    <w:rsid w:val="00A11BDB"/>
    <w:rsid w:val="00A11F3D"/>
    <w:rsid w:val="00A15409"/>
    <w:rsid w:val="00A15DAA"/>
    <w:rsid w:val="00A179E2"/>
    <w:rsid w:val="00A2294A"/>
    <w:rsid w:val="00A23235"/>
    <w:rsid w:val="00A23C63"/>
    <w:rsid w:val="00A31564"/>
    <w:rsid w:val="00A34307"/>
    <w:rsid w:val="00A377EF"/>
    <w:rsid w:val="00A37912"/>
    <w:rsid w:val="00A43E2D"/>
    <w:rsid w:val="00A456BE"/>
    <w:rsid w:val="00A47038"/>
    <w:rsid w:val="00A66B99"/>
    <w:rsid w:val="00A72653"/>
    <w:rsid w:val="00A74139"/>
    <w:rsid w:val="00A74A05"/>
    <w:rsid w:val="00A77A01"/>
    <w:rsid w:val="00A81A4A"/>
    <w:rsid w:val="00A83BCE"/>
    <w:rsid w:val="00A83CDD"/>
    <w:rsid w:val="00A84197"/>
    <w:rsid w:val="00A84F46"/>
    <w:rsid w:val="00A85FB7"/>
    <w:rsid w:val="00A909BE"/>
    <w:rsid w:val="00A94BF2"/>
    <w:rsid w:val="00A96D67"/>
    <w:rsid w:val="00A96EFA"/>
    <w:rsid w:val="00AA30B4"/>
    <w:rsid w:val="00AA4996"/>
    <w:rsid w:val="00AA5A75"/>
    <w:rsid w:val="00AB14EA"/>
    <w:rsid w:val="00AB4453"/>
    <w:rsid w:val="00AB7D23"/>
    <w:rsid w:val="00AC0393"/>
    <w:rsid w:val="00AC0B6E"/>
    <w:rsid w:val="00AC4113"/>
    <w:rsid w:val="00AD14FB"/>
    <w:rsid w:val="00AD1982"/>
    <w:rsid w:val="00AD75A1"/>
    <w:rsid w:val="00AD75DD"/>
    <w:rsid w:val="00AE16B9"/>
    <w:rsid w:val="00AE1A4A"/>
    <w:rsid w:val="00AE3B32"/>
    <w:rsid w:val="00AE405A"/>
    <w:rsid w:val="00AE4C72"/>
    <w:rsid w:val="00AE4F7A"/>
    <w:rsid w:val="00AE5866"/>
    <w:rsid w:val="00AE5D66"/>
    <w:rsid w:val="00AF2233"/>
    <w:rsid w:val="00AF2F16"/>
    <w:rsid w:val="00AF439B"/>
    <w:rsid w:val="00AF48D6"/>
    <w:rsid w:val="00AF71BE"/>
    <w:rsid w:val="00AF7AC7"/>
    <w:rsid w:val="00B03507"/>
    <w:rsid w:val="00B075F1"/>
    <w:rsid w:val="00B10A96"/>
    <w:rsid w:val="00B1520D"/>
    <w:rsid w:val="00B24BF9"/>
    <w:rsid w:val="00B24D96"/>
    <w:rsid w:val="00B260C7"/>
    <w:rsid w:val="00B278EA"/>
    <w:rsid w:val="00B27EB4"/>
    <w:rsid w:val="00B346C9"/>
    <w:rsid w:val="00B34AFA"/>
    <w:rsid w:val="00B40522"/>
    <w:rsid w:val="00B408E1"/>
    <w:rsid w:val="00B4340E"/>
    <w:rsid w:val="00B43F20"/>
    <w:rsid w:val="00B5222D"/>
    <w:rsid w:val="00B52BC1"/>
    <w:rsid w:val="00B52C88"/>
    <w:rsid w:val="00B65214"/>
    <w:rsid w:val="00B6728B"/>
    <w:rsid w:val="00B67EC9"/>
    <w:rsid w:val="00B70BA2"/>
    <w:rsid w:val="00B70CB1"/>
    <w:rsid w:val="00B74BAC"/>
    <w:rsid w:val="00B8048D"/>
    <w:rsid w:val="00B8053D"/>
    <w:rsid w:val="00B80C8F"/>
    <w:rsid w:val="00B8103B"/>
    <w:rsid w:val="00B8366C"/>
    <w:rsid w:val="00B83AE5"/>
    <w:rsid w:val="00B91D88"/>
    <w:rsid w:val="00BA33BC"/>
    <w:rsid w:val="00BA6B66"/>
    <w:rsid w:val="00BB13FA"/>
    <w:rsid w:val="00BB220F"/>
    <w:rsid w:val="00BB333D"/>
    <w:rsid w:val="00BB41E2"/>
    <w:rsid w:val="00BB7694"/>
    <w:rsid w:val="00BC1924"/>
    <w:rsid w:val="00BC2429"/>
    <w:rsid w:val="00BC324B"/>
    <w:rsid w:val="00BC479C"/>
    <w:rsid w:val="00BC6435"/>
    <w:rsid w:val="00BD0A46"/>
    <w:rsid w:val="00BD0B99"/>
    <w:rsid w:val="00BD2A6D"/>
    <w:rsid w:val="00BD5DD1"/>
    <w:rsid w:val="00BD5E90"/>
    <w:rsid w:val="00BD7A5B"/>
    <w:rsid w:val="00BE00DC"/>
    <w:rsid w:val="00BE16DC"/>
    <w:rsid w:val="00BE2A77"/>
    <w:rsid w:val="00BE4D6E"/>
    <w:rsid w:val="00BE62F6"/>
    <w:rsid w:val="00BE699A"/>
    <w:rsid w:val="00BE73B4"/>
    <w:rsid w:val="00BF0D9F"/>
    <w:rsid w:val="00BF4BA0"/>
    <w:rsid w:val="00BF6629"/>
    <w:rsid w:val="00BF6F01"/>
    <w:rsid w:val="00C041F5"/>
    <w:rsid w:val="00C05E26"/>
    <w:rsid w:val="00C12128"/>
    <w:rsid w:val="00C15953"/>
    <w:rsid w:val="00C16911"/>
    <w:rsid w:val="00C23AA8"/>
    <w:rsid w:val="00C306EA"/>
    <w:rsid w:val="00C32F35"/>
    <w:rsid w:val="00C406A2"/>
    <w:rsid w:val="00C40E8F"/>
    <w:rsid w:val="00C4210D"/>
    <w:rsid w:val="00C427EC"/>
    <w:rsid w:val="00C43742"/>
    <w:rsid w:val="00C4487C"/>
    <w:rsid w:val="00C44D0A"/>
    <w:rsid w:val="00C516F7"/>
    <w:rsid w:val="00C55999"/>
    <w:rsid w:val="00C56268"/>
    <w:rsid w:val="00C562CE"/>
    <w:rsid w:val="00C56382"/>
    <w:rsid w:val="00C60EBB"/>
    <w:rsid w:val="00C6240B"/>
    <w:rsid w:val="00C7374F"/>
    <w:rsid w:val="00C74431"/>
    <w:rsid w:val="00C748A7"/>
    <w:rsid w:val="00C75291"/>
    <w:rsid w:val="00C7539D"/>
    <w:rsid w:val="00C76559"/>
    <w:rsid w:val="00C77B4F"/>
    <w:rsid w:val="00C8054F"/>
    <w:rsid w:val="00C80B98"/>
    <w:rsid w:val="00C84F80"/>
    <w:rsid w:val="00C86C7F"/>
    <w:rsid w:val="00C90D52"/>
    <w:rsid w:val="00C9399A"/>
    <w:rsid w:val="00C94BCB"/>
    <w:rsid w:val="00C952ED"/>
    <w:rsid w:val="00C96297"/>
    <w:rsid w:val="00CA0640"/>
    <w:rsid w:val="00CA21C4"/>
    <w:rsid w:val="00CA2DF7"/>
    <w:rsid w:val="00CA3156"/>
    <w:rsid w:val="00CA61CF"/>
    <w:rsid w:val="00CA6645"/>
    <w:rsid w:val="00CA720D"/>
    <w:rsid w:val="00CA7860"/>
    <w:rsid w:val="00CA7A99"/>
    <w:rsid w:val="00CB1459"/>
    <w:rsid w:val="00CB4839"/>
    <w:rsid w:val="00CB5717"/>
    <w:rsid w:val="00CB63A3"/>
    <w:rsid w:val="00CB65B1"/>
    <w:rsid w:val="00CC1CC9"/>
    <w:rsid w:val="00CC705C"/>
    <w:rsid w:val="00CD0DDF"/>
    <w:rsid w:val="00CD5732"/>
    <w:rsid w:val="00CE1617"/>
    <w:rsid w:val="00CE3070"/>
    <w:rsid w:val="00CE7556"/>
    <w:rsid w:val="00CF26CA"/>
    <w:rsid w:val="00CF2782"/>
    <w:rsid w:val="00CF5314"/>
    <w:rsid w:val="00CF6E9F"/>
    <w:rsid w:val="00D002E1"/>
    <w:rsid w:val="00D02CA5"/>
    <w:rsid w:val="00D0459A"/>
    <w:rsid w:val="00D05B08"/>
    <w:rsid w:val="00D06722"/>
    <w:rsid w:val="00D07B65"/>
    <w:rsid w:val="00D14B1C"/>
    <w:rsid w:val="00D21B13"/>
    <w:rsid w:val="00D23B3B"/>
    <w:rsid w:val="00D25196"/>
    <w:rsid w:val="00D2591A"/>
    <w:rsid w:val="00D264DF"/>
    <w:rsid w:val="00D315C6"/>
    <w:rsid w:val="00D3339A"/>
    <w:rsid w:val="00D342C0"/>
    <w:rsid w:val="00D37776"/>
    <w:rsid w:val="00D40C7B"/>
    <w:rsid w:val="00D4161F"/>
    <w:rsid w:val="00D43DD6"/>
    <w:rsid w:val="00D50C1E"/>
    <w:rsid w:val="00D55809"/>
    <w:rsid w:val="00D57A14"/>
    <w:rsid w:val="00D61550"/>
    <w:rsid w:val="00D6330A"/>
    <w:rsid w:val="00D63D0F"/>
    <w:rsid w:val="00D64857"/>
    <w:rsid w:val="00D64D1B"/>
    <w:rsid w:val="00D651C2"/>
    <w:rsid w:val="00D6756F"/>
    <w:rsid w:val="00D70DA7"/>
    <w:rsid w:val="00D71AE8"/>
    <w:rsid w:val="00D85262"/>
    <w:rsid w:val="00D9047B"/>
    <w:rsid w:val="00D95FBF"/>
    <w:rsid w:val="00D95FF9"/>
    <w:rsid w:val="00D97648"/>
    <w:rsid w:val="00DA0A37"/>
    <w:rsid w:val="00DA5845"/>
    <w:rsid w:val="00DA5B88"/>
    <w:rsid w:val="00DA6394"/>
    <w:rsid w:val="00DA7815"/>
    <w:rsid w:val="00DB102F"/>
    <w:rsid w:val="00DB1FED"/>
    <w:rsid w:val="00DB333A"/>
    <w:rsid w:val="00DB5D86"/>
    <w:rsid w:val="00DC0262"/>
    <w:rsid w:val="00DC027C"/>
    <w:rsid w:val="00DC2ECD"/>
    <w:rsid w:val="00DC5EEE"/>
    <w:rsid w:val="00DC76B2"/>
    <w:rsid w:val="00DD04D0"/>
    <w:rsid w:val="00DD08B3"/>
    <w:rsid w:val="00DD2CAF"/>
    <w:rsid w:val="00DD51AA"/>
    <w:rsid w:val="00DD66C0"/>
    <w:rsid w:val="00DD7169"/>
    <w:rsid w:val="00DD7672"/>
    <w:rsid w:val="00DD7A5C"/>
    <w:rsid w:val="00DE119A"/>
    <w:rsid w:val="00DE12DF"/>
    <w:rsid w:val="00DE4593"/>
    <w:rsid w:val="00DE4727"/>
    <w:rsid w:val="00DE6371"/>
    <w:rsid w:val="00DE7B9A"/>
    <w:rsid w:val="00DF0905"/>
    <w:rsid w:val="00DF22AF"/>
    <w:rsid w:val="00DF29DE"/>
    <w:rsid w:val="00DF56A9"/>
    <w:rsid w:val="00E018FD"/>
    <w:rsid w:val="00E077E2"/>
    <w:rsid w:val="00E07AAA"/>
    <w:rsid w:val="00E11F25"/>
    <w:rsid w:val="00E12CD0"/>
    <w:rsid w:val="00E14351"/>
    <w:rsid w:val="00E1537F"/>
    <w:rsid w:val="00E20DD4"/>
    <w:rsid w:val="00E214EB"/>
    <w:rsid w:val="00E22056"/>
    <w:rsid w:val="00E22E3F"/>
    <w:rsid w:val="00E24145"/>
    <w:rsid w:val="00E26DFC"/>
    <w:rsid w:val="00E2762E"/>
    <w:rsid w:val="00E30356"/>
    <w:rsid w:val="00E30F11"/>
    <w:rsid w:val="00E4092C"/>
    <w:rsid w:val="00E450EA"/>
    <w:rsid w:val="00E467EB"/>
    <w:rsid w:val="00E62229"/>
    <w:rsid w:val="00E62375"/>
    <w:rsid w:val="00E63C8D"/>
    <w:rsid w:val="00E642F8"/>
    <w:rsid w:val="00E6733B"/>
    <w:rsid w:val="00E72277"/>
    <w:rsid w:val="00E7555B"/>
    <w:rsid w:val="00E80E78"/>
    <w:rsid w:val="00E83C1B"/>
    <w:rsid w:val="00E83CF7"/>
    <w:rsid w:val="00E8465F"/>
    <w:rsid w:val="00E9155A"/>
    <w:rsid w:val="00E924CF"/>
    <w:rsid w:val="00E93B06"/>
    <w:rsid w:val="00E95743"/>
    <w:rsid w:val="00E95D2B"/>
    <w:rsid w:val="00E95D50"/>
    <w:rsid w:val="00EA4754"/>
    <w:rsid w:val="00EA6353"/>
    <w:rsid w:val="00EA6906"/>
    <w:rsid w:val="00EB37A5"/>
    <w:rsid w:val="00EC1B0D"/>
    <w:rsid w:val="00EC3DE1"/>
    <w:rsid w:val="00EC67D9"/>
    <w:rsid w:val="00EC6B2C"/>
    <w:rsid w:val="00ED1ACB"/>
    <w:rsid w:val="00ED1E82"/>
    <w:rsid w:val="00EE03F9"/>
    <w:rsid w:val="00EE24B1"/>
    <w:rsid w:val="00EE5801"/>
    <w:rsid w:val="00EE68E1"/>
    <w:rsid w:val="00EF1E6C"/>
    <w:rsid w:val="00EF3567"/>
    <w:rsid w:val="00EF38E1"/>
    <w:rsid w:val="00EF40A9"/>
    <w:rsid w:val="00EF5067"/>
    <w:rsid w:val="00F00BE6"/>
    <w:rsid w:val="00F03E07"/>
    <w:rsid w:val="00F05734"/>
    <w:rsid w:val="00F05B6F"/>
    <w:rsid w:val="00F05DB8"/>
    <w:rsid w:val="00F068AD"/>
    <w:rsid w:val="00F1204A"/>
    <w:rsid w:val="00F13CCD"/>
    <w:rsid w:val="00F14C42"/>
    <w:rsid w:val="00F15406"/>
    <w:rsid w:val="00F15AF5"/>
    <w:rsid w:val="00F2064A"/>
    <w:rsid w:val="00F211D4"/>
    <w:rsid w:val="00F21AAB"/>
    <w:rsid w:val="00F23C8C"/>
    <w:rsid w:val="00F2561F"/>
    <w:rsid w:val="00F25CFF"/>
    <w:rsid w:val="00F26D6A"/>
    <w:rsid w:val="00F32390"/>
    <w:rsid w:val="00F41887"/>
    <w:rsid w:val="00F41A85"/>
    <w:rsid w:val="00F433BA"/>
    <w:rsid w:val="00F43674"/>
    <w:rsid w:val="00F43737"/>
    <w:rsid w:val="00F45D37"/>
    <w:rsid w:val="00F4698F"/>
    <w:rsid w:val="00F46BB8"/>
    <w:rsid w:val="00F470BF"/>
    <w:rsid w:val="00F4733F"/>
    <w:rsid w:val="00F50840"/>
    <w:rsid w:val="00F51B0A"/>
    <w:rsid w:val="00F63898"/>
    <w:rsid w:val="00F63EBE"/>
    <w:rsid w:val="00F65BD4"/>
    <w:rsid w:val="00F65C74"/>
    <w:rsid w:val="00F66743"/>
    <w:rsid w:val="00F6757F"/>
    <w:rsid w:val="00F72A41"/>
    <w:rsid w:val="00F75343"/>
    <w:rsid w:val="00F76622"/>
    <w:rsid w:val="00F80568"/>
    <w:rsid w:val="00F84CF3"/>
    <w:rsid w:val="00F8677B"/>
    <w:rsid w:val="00F86AF4"/>
    <w:rsid w:val="00F87E50"/>
    <w:rsid w:val="00F9027B"/>
    <w:rsid w:val="00F92621"/>
    <w:rsid w:val="00F9401A"/>
    <w:rsid w:val="00F95D00"/>
    <w:rsid w:val="00F96CE9"/>
    <w:rsid w:val="00FA4FB8"/>
    <w:rsid w:val="00FA7286"/>
    <w:rsid w:val="00FB24F3"/>
    <w:rsid w:val="00FB5FC7"/>
    <w:rsid w:val="00FB645E"/>
    <w:rsid w:val="00FB71F1"/>
    <w:rsid w:val="00FB7705"/>
    <w:rsid w:val="00FC070D"/>
    <w:rsid w:val="00FC4455"/>
    <w:rsid w:val="00FC6497"/>
    <w:rsid w:val="00FC7E72"/>
    <w:rsid w:val="00FD02A4"/>
    <w:rsid w:val="00FD0A42"/>
    <w:rsid w:val="00FD2B18"/>
    <w:rsid w:val="00FD346D"/>
    <w:rsid w:val="00FD52E7"/>
    <w:rsid w:val="00FE276C"/>
    <w:rsid w:val="00FF0DC6"/>
    <w:rsid w:val="00FF0E88"/>
    <w:rsid w:val="00FF2A85"/>
    <w:rsid w:val="00FF5AD9"/>
    <w:rsid w:val="00FF6D2C"/>
    <w:rsid w:val="00FF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ECB1D"/>
  <w15:chartTrackingRefBased/>
  <w15:docId w15:val="{438D8C9F-F314-4AD1-855C-FE4447DE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D80"/>
    <w:rPr>
      <w:rFonts w:ascii="Segoe UI" w:hAnsi="Segoe UI" w:cs="Segoe UI"/>
      <w:sz w:val="18"/>
      <w:szCs w:val="18"/>
    </w:rPr>
  </w:style>
  <w:style w:type="paragraph" w:styleId="Header">
    <w:name w:val="header"/>
    <w:basedOn w:val="Normal"/>
    <w:link w:val="HeaderChar"/>
    <w:uiPriority w:val="99"/>
    <w:unhideWhenUsed/>
    <w:rsid w:val="007E77A0"/>
    <w:pPr>
      <w:tabs>
        <w:tab w:val="center" w:pos="4680"/>
        <w:tab w:val="right" w:pos="9360"/>
      </w:tabs>
    </w:pPr>
  </w:style>
  <w:style w:type="character" w:customStyle="1" w:styleId="HeaderChar">
    <w:name w:val="Header Char"/>
    <w:basedOn w:val="DefaultParagraphFont"/>
    <w:link w:val="Header"/>
    <w:uiPriority w:val="99"/>
    <w:rsid w:val="007E77A0"/>
  </w:style>
  <w:style w:type="paragraph" w:styleId="Footer">
    <w:name w:val="footer"/>
    <w:basedOn w:val="Normal"/>
    <w:link w:val="FooterChar"/>
    <w:uiPriority w:val="99"/>
    <w:unhideWhenUsed/>
    <w:rsid w:val="007E77A0"/>
    <w:pPr>
      <w:tabs>
        <w:tab w:val="center" w:pos="4680"/>
        <w:tab w:val="right" w:pos="9360"/>
      </w:tabs>
    </w:pPr>
  </w:style>
  <w:style w:type="character" w:customStyle="1" w:styleId="FooterChar">
    <w:name w:val="Footer Char"/>
    <w:basedOn w:val="DefaultParagraphFont"/>
    <w:link w:val="Footer"/>
    <w:uiPriority w:val="99"/>
    <w:rsid w:val="007E77A0"/>
  </w:style>
  <w:style w:type="paragraph" w:styleId="ListParagraph">
    <w:name w:val="List Paragraph"/>
    <w:basedOn w:val="Normal"/>
    <w:uiPriority w:val="34"/>
    <w:qFormat/>
    <w:rsid w:val="00FF0DC6"/>
    <w:pPr>
      <w:ind w:left="720"/>
      <w:contextualSpacing/>
    </w:pPr>
    <w:rPr>
      <w:sz w:val="22"/>
    </w:rPr>
  </w:style>
  <w:style w:type="table" w:styleId="TableGrid">
    <w:name w:val="Table Grid"/>
    <w:basedOn w:val="TableNormal"/>
    <w:uiPriority w:val="39"/>
    <w:rsid w:val="00B2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C6B2C"/>
    <w:rPr>
      <w:rFonts w:eastAsiaTheme="minorEastAsia"/>
      <w:sz w:val="22"/>
    </w:rPr>
  </w:style>
  <w:style w:type="character" w:customStyle="1" w:styleId="NoSpacingChar">
    <w:name w:val="No Spacing Char"/>
    <w:basedOn w:val="DefaultParagraphFont"/>
    <w:link w:val="NoSpacing"/>
    <w:uiPriority w:val="1"/>
    <w:rsid w:val="00EC6B2C"/>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5126">
      <w:bodyDiv w:val="1"/>
      <w:marLeft w:val="0"/>
      <w:marRight w:val="0"/>
      <w:marTop w:val="0"/>
      <w:marBottom w:val="0"/>
      <w:divBdr>
        <w:top w:val="none" w:sz="0" w:space="0" w:color="auto"/>
        <w:left w:val="none" w:sz="0" w:space="0" w:color="auto"/>
        <w:bottom w:val="none" w:sz="0" w:space="0" w:color="auto"/>
        <w:right w:val="none" w:sz="0" w:space="0" w:color="auto"/>
      </w:divBdr>
    </w:div>
    <w:div w:id="49430178">
      <w:bodyDiv w:val="1"/>
      <w:marLeft w:val="0"/>
      <w:marRight w:val="0"/>
      <w:marTop w:val="0"/>
      <w:marBottom w:val="0"/>
      <w:divBdr>
        <w:top w:val="none" w:sz="0" w:space="0" w:color="auto"/>
        <w:left w:val="none" w:sz="0" w:space="0" w:color="auto"/>
        <w:bottom w:val="none" w:sz="0" w:space="0" w:color="auto"/>
        <w:right w:val="none" w:sz="0" w:space="0" w:color="auto"/>
      </w:divBdr>
    </w:div>
    <w:div w:id="126170829">
      <w:bodyDiv w:val="1"/>
      <w:marLeft w:val="0"/>
      <w:marRight w:val="0"/>
      <w:marTop w:val="0"/>
      <w:marBottom w:val="0"/>
      <w:divBdr>
        <w:top w:val="none" w:sz="0" w:space="0" w:color="auto"/>
        <w:left w:val="none" w:sz="0" w:space="0" w:color="auto"/>
        <w:bottom w:val="none" w:sz="0" w:space="0" w:color="auto"/>
        <w:right w:val="none" w:sz="0" w:space="0" w:color="auto"/>
      </w:divBdr>
    </w:div>
    <w:div w:id="164513574">
      <w:bodyDiv w:val="1"/>
      <w:marLeft w:val="0"/>
      <w:marRight w:val="0"/>
      <w:marTop w:val="0"/>
      <w:marBottom w:val="0"/>
      <w:divBdr>
        <w:top w:val="none" w:sz="0" w:space="0" w:color="auto"/>
        <w:left w:val="none" w:sz="0" w:space="0" w:color="auto"/>
        <w:bottom w:val="none" w:sz="0" w:space="0" w:color="auto"/>
        <w:right w:val="none" w:sz="0" w:space="0" w:color="auto"/>
      </w:divBdr>
    </w:div>
    <w:div w:id="194664345">
      <w:bodyDiv w:val="1"/>
      <w:marLeft w:val="0"/>
      <w:marRight w:val="0"/>
      <w:marTop w:val="0"/>
      <w:marBottom w:val="0"/>
      <w:divBdr>
        <w:top w:val="none" w:sz="0" w:space="0" w:color="auto"/>
        <w:left w:val="none" w:sz="0" w:space="0" w:color="auto"/>
        <w:bottom w:val="none" w:sz="0" w:space="0" w:color="auto"/>
        <w:right w:val="none" w:sz="0" w:space="0" w:color="auto"/>
      </w:divBdr>
    </w:div>
    <w:div w:id="215968606">
      <w:bodyDiv w:val="1"/>
      <w:marLeft w:val="0"/>
      <w:marRight w:val="0"/>
      <w:marTop w:val="0"/>
      <w:marBottom w:val="0"/>
      <w:divBdr>
        <w:top w:val="none" w:sz="0" w:space="0" w:color="auto"/>
        <w:left w:val="none" w:sz="0" w:space="0" w:color="auto"/>
        <w:bottom w:val="none" w:sz="0" w:space="0" w:color="auto"/>
        <w:right w:val="none" w:sz="0" w:space="0" w:color="auto"/>
      </w:divBdr>
    </w:div>
    <w:div w:id="255942043">
      <w:bodyDiv w:val="1"/>
      <w:marLeft w:val="0"/>
      <w:marRight w:val="0"/>
      <w:marTop w:val="0"/>
      <w:marBottom w:val="0"/>
      <w:divBdr>
        <w:top w:val="none" w:sz="0" w:space="0" w:color="auto"/>
        <w:left w:val="none" w:sz="0" w:space="0" w:color="auto"/>
        <w:bottom w:val="none" w:sz="0" w:space="0" w:color="auto"/>
        <w:right w:val="none" w:sz="0" w:space="0" w:color="auto"/>
      </w:divBdr>
    </w:div>
    <w:div w:id="257906860">
      <w:bodyDiv w:val="1"/>
      <w:marLeft w:val="0"/>
      <w:marRight w:val="0"/>
      <w:marTop w:val="0"/>
      <w:marBottom w:val="0"/>
      <w:divBdr>
        <w:top w:val="none" w:sz="0" w:space="0" w:color="auto"/>
        <w:left w:val="none" w:sz="0" w:space="0" w:color="auto"/>
        <w:bottom w:val="none" w:sz="0" w:space="0" w:color="auto"/>
        <w:right w:val="none" w:sz="0" w:space="0" w:color="auto"/>
      </w:divBdr>
    </w:div>
    <w:div w:id="260068820">
      <w:bodyDiv w:val="1"/>
      <w:marLeft w:val="0"/>
      <w:marRight w:val="0"/>
      <w:marTop w:val="0"/>
      <w:marBottom w:val="0"/>
      <w:divBdr>
        <w:top w:val="none" w:sz="0" w:space="0" w:color="auto"/>
        <w:left w:val="none" w:sz="0" w:space="0" w:color="auto"/>
        <w:bottom w:val="none" w:sz="0" w:space="0" w:color="auto"/>
        <w:right w:val="none" w:sz="0" w:space="0" w:color="auto"/>
      </w:divBdr>
    </w:div>
    <w:div w:id="318844675">
      <w:bodyDiv w:val="1"/>
      <w:marLeft w:val="0"/>
      <w:marRight w:val="0"/>
      <w:marTop w:val="0"/>
      <w:marBottom w:val="0"/>
      <w:divBdr>
        <w:top w:val="none" w:sz="0" w:space="0" w:color="auto"/>
        <w:left w:val="none" w:sz="0" w:space="0" w:color="auto"/>
        <w:bottom w:val="none" w:sz="0" w:space="0" w:color="auto"/>
        <w:right w:val="none" w:sz="0" w:space="0" w:color="auto"/>
      </w:divBdr>
    </w:div>
    <w:div w:id="330256608">
      <w:bodyDiv w:val="1"/>
      <w:marLeft w:val="0"/>
      <w:marRight w:val="0"/>
      <w:marTop w:val="0"/>
      <w:marBottom w:val="0"/>
      <w:divBdr>
        <w:top w:val="none" w:sz="0" w:space="0" w:color="auto"/>
        <w:left w:val="none" w:sz="0" w:space="0" w:color="auto"/>
        <w:bottom w:val="none" w:sz="0" w:space="0" w:color="auto"/>
        <w:right w:val="none" w:sz="0" w:space="0" w:color="auto"/>
      </w:divBdr>
    </w:div>
    <w:div w:id="333152192">
      <w:bodyDiv w:val="1"/>
      <w:marLeft w:val="0"/>
      <w:marRight w:val="0"/>
      <w:marTop w:val="0"/>
      <w:marBottom w:val="0"/>
      <w:divBdr>
        <w:top w:val="none" w:sz="0" w:space="0" w:color="auto"/>
        <w:left w:val="none" w:sz="0" w:space="0" w:color="auto"/>
        <w:bottom w:val="none" w:sz="0" w:space="0" w:color="auto"/>
        <w:right w:val="none" w:sz="0" w:space="0" w:color="auto"/>
      </w:divBdr>
    </w:div>
    <w:div w:id="356781658">
      <w:bodyDiv w:val="1"/>
      <w:marLeft w:val="0"/>
      <w:marRight w:val="0"/>
      <w:marTop w:val="0"/>
      <w:marBottom w:val="0"/>
      <w:divBdr>
        <w:top w:val="none" w:sz="0" w:space="0" w:color="auto"/>
        <w:left w:val="none" w:sz="0" w:space="0" w:color="auto"/>
        <w:bottom w:val="none" w:sz="0" w:space="0" w:color="auto"/>
        <w:right w:val="none" w:sz="0" w:space="0" w:color="auto"/>
      </w:divBdr>
    </w:div>
    <w:div w:id="405613429">
      <w:bodyDiv w:val="1"/>
      <w:marLeft w:val="0"/>
      <w:marRight w:val="0"/>
      <w:marTop w:val="0"/>
      <w:marBottom w:val="0"/>
      <w:divBdr>
        <w:top w:val="none" w:sz="0" w:space="0" w:color="auto"/>
        <w:left w:val="none" w:sz="0" w:space="0" w:color="auto"/>
        <w:bottom w:val="none" w:sz="0" w:space="0" w:color="auto"/>
        <w:right w:val="none" w:sz="0" w:space="0" w:color="auto"/>
      </w:divBdr>
    </w:div>
    <w:div w:id="417412064">
      <w:bodyDiv w:val="1"/>
      <w:marLeft w:val="0"/>
      <w:marRight w:val="0"/>
      <w:marTop w:val="0"/>
      <w:marBottom w:val="0"/>
      <w:divBdr>
        <w:top w:val="none" w:sz="0" w:space="0" w:color="auto"/>
        <w:left w:val="none" w:sz="0" w:space="0" w:color="auto"/>
        <w:bottom w:val="none" w:sz="0" w:space="0" w:color="auto"/>
        <w:right w:val="none" w:sz="0" w:space="0" w:color="auto"/>
      </w:divBdr>
    </w:div>
    <w:div w:id="467667369">
      <w:bodyDiv w:val="1"/>
      <w:marLeft w:val="0"/>
      <w:marRight w:val="0"/>
      <w:marTop w:val="0"/>
      <w:marBottom w:val="0"/>
      <w:divBdr>
        <w:top w:val="none" w:sz="0" w:space="0" w:color="auto"/>
        <w:left w:val="none" w:sz="0" w:space="0" w:color="auto"/>
        <w:bottom w:val="none" w:sz="0" w:space="0" w:color="auto"/>
        <w:right w:val="none" w:sz="0" w:space="0" w:color="auto"/>
      </w:divBdr>
    </w:div>
    <w:div w:id="550968814">
      <w:bodyDiv w:val="1"/>
      <w:marLeft w:val="0"/>
      <w:marRight w:val="0"/>
      <w:marTop w:val="0"/>
      <w:marBottom w:val="0"/>
      <w:divBdr>
        <w:top w:val="none" w:sz="0" w:space="0" w:color="auto"/>
        <w:left w:val="none" w:sz="0" w:space="0" w:color="auto"/>
        <w:bottom w:val="none" w:sz="0" w:space="0" w:color="auto"/>
        <w:right w:val="none" w:sz="0" w:space="0" w:color="auto"/>
      </w:divBdr>
    </w:div>
    <w:div w:id="570965340">
      <w:bodyDiv w:val="1"/>
      <w:marLeft w:val="0"/>
      <w:marRight w:val="0"/>
      <w:marTop w:val="0"/>
      <w:marBottom w:val="0"/>
      <w:divBdr>
        <w:top w:val="none" w:sz="0" w:space="0" w:color="auto"/>
        <w:left w:val="none" w:sz="0" w:space="0" w:color="auto"/>
        <w:bottom w:val="none" w:sz="0" w:space="0" w:color="auto"/>
        <w:right w:val="none" w:sz="0" w:space="0" w:color="auto"/>
      </w:divBdr>
    </w:div>
    <w:div w:id="721714938">
      <w:bodyDiv w:val="1"/>
      <w:marLeft w:val="0"/>
      <w:marRight w:val="0"/>
      <w:marTop w:val="0"/>
      <w:marBottom w:val="0"/>
      <w:divBdr>
        <w:top w:val="none" w:sz="0" w:space="0" w:color="auto"/>
        <w:left w:val="none" w:sz="0" w:space="0" w:color="auto"/>
        <w:bottom w:val="none" w:sz="0" w:space="0" w:color="auto"/>
        <w:right w:val="none" w:sz="0" w:space="0" w:color="auto"/>
      </w:divBdr>
    </w:div>
    <w:div w:id="767388400">
      <w:bodyDiv w:val="1"/>
      <w:marLeft w:val="0"/>
      <w:marRight w:val="0"/>
      <w:marTop w:val="0"/>
      <w:marBottom w:val="0"/>
      <w:divBdr>
        <w:top w:val="none" w:sz="0" w:space="0" w:color="auto"/>
        <w:left w:val="none" w:sz="0" w:space="0" w:color="auto"/>
        <w:bottom w:val="none" w:sz="0" w:space="0" w:color="auto"/>
        <w:right w:val="none" w:sz="0" w:space="0" w:color="auto"/>
      </w:divBdr>
    </w:div>
    <w:div w:id="916133292">
      <w:bodyDiv w:val="1"/>
      <w:marLeft w:val="0"/>
      <w:marRight w:val="0"/>
      <w:marTop w:val="0"/>
      <w:marBottom w:val="0"/>
      <w:divBdr>
        <w:top w:val="none" w:sz="0" w:space="0" w:color="auto"/>
        <w:left w:val="none" w:sz="0" w:space="0" w:color="auto"/>
        <w:bottom w:val="none" w:sz="0" w:space="0" w:color="auto"/>
        <w:right w:val="none" w:sz="0" w:space="0" w:color="auto"/>
      </w:divBdr>
    </w:div>
    <w:div w:id="983393868">
      <w:bodyDiv w:val="1"/>
      <w:marLeft w:val="0"/>
      <w:marRight w:val="0"/>
      <w:marTop w:val="0"/>
      <w:marBottom w:val="0"/>
      <w:divBdr>
        <w:top w:val="none" w:sz="0" w:space="0" w:color="auto"/>
        <w:left w:val="none" w:sz="0" w:space="0" w:color="auto"/>
        <w:bottom w:val="none" w:sz="0" w:space="0" w:color="auto"/>
        <w:right w:val="none" w:sz="0" w:space="0" w:color="auto"/>
      </w:divBdr>
    </w:div>
    <w:div w:id="1037314441">
      <w:bodyDiv w:val="1"/>
      <w:marLeft w:val="0"/>
      <w:marRight w:val="0"/>
      <w:marTop w:val="0"/>
      <w:marBottom w:val="0"/>
      <w:divBdr>
        <w:top w:val="none" w:sz="0" w:space="0" w:color="auto"/>
        <w:left w:val="none" w:sz="0" w:space="0" w:color="auto"/>
        <w:bottom w:val="none" w:sz="0" w:space="0" w:color="auto"/>
        <w:right w:val="none" w:sz="0" w:space="0" w:color="auto"/>
      </w:divBdr>
    </w:div>
    <w:div w:id="1105732199">
      <w:bodyDiv w:val="1"/>
      <w:marLeft w:val="0"/>
      <w:marRight w:val="0"/>
      <w:marTop w:val="0"/>
      <w:marBottom w:val="0"/>
      <w:divBdr>
        <w:top w:val="none" w:sz="0" w:space="0" w:color="auto"/>
        <w:left w:val="none" w:sz="0" w:space="0" w:color="auto"/>
        <w:bottom w:val="none" w:sz="0" w:space="0" w:color="auto"/>
        <w:right w:val="none" w:sz="0" w:space="0" w:color="auto"/>
      </w:divBdr>
    </w:div>
    <w:div w:id="1115104241">
      <w:bodyDiv w:val="1"/>
      <w:marLeft w:val="0"/>
      <w:marRight w:val="0"/>
      <w:marTop w:val="0"/>
      <w:marBottom w:val="0"/>
      <w:divBdr>
        <w:top w:val="none" w:sz="0" w:space="0" w:color="auto"/>
        <w:left w:val="none" w:sz="0" w:space="0" w:color="auto"/>
        <w:bottom w:val="none" w:sz="0" w:space="0" w:color="auto"/>
        <w:right w:val="none" w:sz="0" w:space="0" w:color="auto"/>
      </w:divBdr>
    </w:div>
    <w:div w:id="1139881045">
      <w:bodyDiv w:val="1"/>
      <w:marLeft w:val="0"/>
      <w:marRight w:val="0"/>
      <w:marTop w:val="0"/>
      <w:marBottom w:val="0"/>
      <w:divBdr>
        <w:top w:val="none" w:sz="0" w:space="0" w:color="auto"/>
        <w:left w:val="none" w:sz="0" w:space="0" w:color="auto"/>
        <w:bottom w:val="none" w:sz="0" w:space="0" w:color="auto"/>
        <w:right w:val="none" w:sz="0" w:space="0" w:color="auto"/>
      </w:divBdr>
    </w:div>
    <w:div w:id="1161192049">
      <w:bodyDiv w:val="1"/>
      <w:marLeft w:val="0"/>
      <w:marRight w:val="0"/>
      <w:marTop w:val="0"/>
      <w:marBottom w:val="0"/>
      <w:divBdr>
        <w:top w:val="none" w:sz="0" w:space="0" w:color="auto"/>
        <w:left w:val="none" w:sz="0" w:space="0" w:color="auto"/>
        <w:bottom w:val="none" w:sz="0" w:space="0" w:color="auto"/>
        <w:right w:val="none" w:sz="0" w:space="0" w:color="auto"/>
      </w:divBdr>
    </w:div>
    <w:div w:id="1497307929">
      <w:bodyDiv w:val="1"/>
      <w:marLeft w:val="0"/>
      <w:marRight w:val="0"/>
      <w:marTop w:val="0"/>
      <w:marBottom w:val="0"/>
      <w:divBdr>
        <w:top w:val="none" w:sz="0" w:space="0" w:color="auto"/>
        <w:left w:val="none" w:sz="0" w:space="0" w:color="auto"/>
        <w:bottom w:val="none" w:sz="0" w:space="0" w:color="auto"/>
        <w:right w:val="none" w:sz="0" w:space="0" w:color="auto"/>
      </w:divBdr>
    </w:div>
    <w:div w:id="1563978056">
      <w:bodyDiv w:val="1"/>
      <w:marLeft w:val="0"/>
      <w:marRight w:val="0"/>
      <w:marTop w:val="0"/>
      <w:marBottom w:val="0"/>
      <w:divBdr>
        <w:top w:val="none" w:sz="0" w:space="0" w:color="auto"/>
        <w:left w:val="none" w:sz="0" w:space="0" w:color="auto"/>
        <w:bottom w:val="none" w:sz="0" w:space="0" w:color="auto"/>
        <w:right w:val="none" w:sz="0" w:space="0" w:color="auto"/>
      </w:divBdr>
    </w:div>
    <w:div w:id="1668554684">
      <w:bodyDiv w:val="1"/>
      <w:marLeft w:val="0"/>
      <w:marRight w:val="0"/>
      <w:marTop w:val="0"/>
      <w:marBottom w:val="0"/>
      <w:divBdr>
        <w:top w:val="none" w:sz="0" w:space="0" w:color="auto"/>
        <w:left w:val="none" w:sz="0" w:space="0" w:color="auto"/>
        <w:bottom w:val="none" w:sz="0" w:space="0" w:color="auto"/>
        <w:right w:val="none" w:sz="0" w:space="0" w:color="auto"/>
      </w:divBdr>
    </w:div>
    <w:div w:id="1709065174">
      <w:bodyDiv w:val="1"/>
      <w:marLeft w:val="0"/>
      <w:marRight w:val="0"/>
      <w:marTop w:val="0"/>
      <w:marBottom w:val="0"/>
      <w:divBdr>
        <w:top w:val="none" w:sz="0" w:space="0" w:color="auto"/>
        <w:left w:val="none" w:sz="0" w:space="0" w:color="auto"/>
        <w:bottom w:val="none" w:sz="0" w:space="0" w:color="auto"/>
        <w:right w:val="none" w:sz="0" w:space="0" w:color="auto"/>
      </w:divBdr>
    </w:div>
    <w:div w:id="1747998899">
      <w:bodyDiv w:val="1"/>
      <w:marLeft w:val="0"/>
      <w:marRight w:val="0"/>
      <w:marTop w:val="0"/>
      <w:marBottom w:val="0"/>
      <w:divBdr>
        <w:top w:val="none" w:sz="0" w:space="0" w:color="auto"/>
        <w:left w:val="none" w:sz="0" w:space="0" w:color="auto"/>
        <w:bottom w:val="none" w:sz="0" w:space="0" w:color="auto"/>
        <w:right w:val="none" w:sz="0" w:space="0" w:color="auto"/>
      </w:divBdr>
    </w:div>
    <w:div w:id="1753886874">
      <w:bodyDiv w:val="1"/>
      <w:marLeft w:val="0"/>
      <w:marRight w:val="0"/>
      <w:marTop w:val="0"/>
      <w:marBottom w:val="0"/>
      <w:divBdr>
        <w:top w:val="none" w:sz="0" w:space="0" w:color="auto"/>
        <w:left w:val="none" w:sz="0" w:space="0" w:color="auto"/>
        <w:bottom w:val="none" w:sz="0" w:space="0" w:color="auto"/>
        <w:right w:val="none" w:sz="0" w:space="0" w:color="auto"/>
      </w:divBdr>
    </w:div>
    <w:div w:id="1843855837">
      <w:bodyDiv w:val="1"/>
      <w:marLeft w:val="0"/>
      <w:marRight w:val="0"/>
      <w:marTop w:val="0"/>
      <w:marBottom w:val="0"/>
      <w:divBdr>
        <w:top w:val="none" w:sz="0" w:space="0" w:color="auto"/>
        <w:left w:val="none" w:sz="0" w:space="0" w:color="auto"/>
        <w:bottom w:val="none" w:sz="0" w:space="0" w:color="auto"/>
        <w:right w:val="none" w:sz="0" w:space="0" w:color="auto"/>
      </w:divBdr>
    </w:div>
    <w:div w:id="1870600768">
      <w:bodyDiv w:val="1"/>
      <w:marLeft w:val="0"/>
      <w:marRight w:val="0"/>
      <w:marTop w:val="0"/>
      <w:marBottom w:val="0"/>
      <w:divBdr>
        <w:top w:val="none" w:sz="0" w:space="0" w:color="auto"/>
        <w:left w:val="none" w:sz="0" w:space="0" w:color="auto"/>
        <w:bottom w:val="none" w:sz="0" w:space="0" w:color="auto"/>
        <w:right w:val="none" w:sz="0" w:space="0" w:color="auto"/>
      </w:divBdr>
    </w:div>
    <w:div w:id="1879125966">
      <w:bodyDiv w:val="1"/>
      <w:marLeft w:val="0"/>
      <w:marRight w:val="0"/>
      <w:marTop w:val="0"/>
      <w:marBottom w:val="0"/>
      <w:divBdr>
        <w:top w:val="none" w:sz="0" w:space="0" w:color="auto"/>
        <w:left w:val="none" w:sz="0" w:space="0" w:color="auto"/>
        <w:bottom w:val="none" w:sz="0" w:space="0" w:color="auto"/>
        <w:right w:val="none" w:sz="0" w:space="0" w:color="auto"/>
      </w:divBdr>
    </w:div>
    <w:div w:id="1882088041">
      <w:bodyDiv w:val="1"/>
      <w:marLeft w:val="0"/>
      <w:marRight w:val="0"/>
      <w:marTop w:val="0"/>
      <w:marBottom w:val="0"/>
      <w:divBdr>
        <w:top w:val="none" w:sz="0" w:space="0" w:color="auto"/>
        <w:left w:val="none" w:sz="0" w:space="0" w:color="auto"/>
        <w:bottom w:val="none" w:sz="0" w:space="0" w:color="auto"/>
        <w:right w:val="none" w:sz="0" w:space="0" w:color="auto"/>
      </w:divBdr>
    </w:div>
    <w:div w:id="1914729259">
      <w:bodyDiv w:val="1"/>
      <w:marLeft w:val="0"/>
      <w:marRight w:val="0"/>
      <w:marTop w:val="0"/>
      <w:marBottom w:val="0"/>
      <w:divBdr>
        <w:top w:val="none" w:sz="0" w:space="0" w:color="auto"/>
        <w:left w:val="none" w:sz="0" w:space="0" w:color="auto"/>
        <w:bottom w:val="none" w:sz="0" w:space="0" w:color="auto"/>
        <w:right w:val="none" w:sz="0" w:space="0" w:color="auto"/>
      </w:divBdr>
    </w:div>
    <w:div w:id="1936668608">
      <w:bodyDiv w:val="1"/>
      <w:marLeft w:val="0"/>
      <w:marRight w:val="0"/>
      <w:marTop w:val="0"/>
      <w:marBottom w:val="0"/>
      <w:divBdr>
        <w:top w:val="none" w:sz="0" w:space="0" w:color="auto"/>
        <w:left w:val="none" w:sz="0" w:space="0" w:color="auto"/>
        <w:bottom w:val="none" w:sz="0" w:space="0" w:color="auto"/>
        <w:right w:val="none" w:sz="0" w:space="0" w:color="auto"/>
      </w:divBdr>
    </w:div>
    <w:div w:id="20666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footnotes" Target="footnotes.xm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Dessa%20expor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tabulatio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tabulati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tabulation.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tabulatio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tabulation.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tabulation.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Dessa%20expo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Dessa%20expo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Dessa%20expo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weaver\Downloads\Rating%20Export%20-%2009_27_2023%20.csv"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tabula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tabulatio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tabulati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adamhsccorg-my.sharepoint.com/personal/weaver_adamhscc_org/Documents/Documents/Faith%20Based%20Reports/tabulati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600" b="1" i="0" u="none" strike="noStrike" kern="1200" baseline="0">
                <a:solidFill>
                  <a:sysClr val="windowText" lastClr="000000">
                    <a:lumMod val="65000"/>
                    <a:lumOff val="35000"/>
                  </a:sysClr>
                </a:solidFill>
              </a:rPr>
              <a:t>Total DESSA Assessments for 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Sheet2!$J$3:$J$5</c:f>
              <c:strCache>
                <c:ptCount val="3"/>
                <c:pt idx="0">
                  <c:v>99 Treasures Arts &amp; Culture</c:v>
                </c:pt>
                <c:pt idx="1">
                  <c:v>Naaleh Cleveland</c:v>
                </c:pt>
                <c:pt idx="2">
                  <c:v>Trinity Outreach Ministries</c:v>
                </c:pt>
              </c:strCache>
            </c:strRef>
          </c:cat>
          <c:val>
            <c:numRef>
              <c:f>Sheet2!$K$3:$K$5</c:f>
              <c:numCache>
                <c:formatCode>General</c:formatCode>
                <c:ptCount val="3"/>
                <c:pt idx="0">
                  <c:v>521</c:v>
                </c:pt>
                <c:pt idx="1">
                  <c:v>32</c:v>
                </c:pt>
                <c:pt idx="2">
                  <c:v>134</c:v>
                </c:pt>
              </c:numCache>
            </c:numRef>
          </c:val>
          <c:extLst>
            <c:ext xmlns:c16="http://schemas.microsoft.com/office/drawing/2014/chart" uri="{C3380CC4-5D6E-409C-BE32-E72D297353CC}">
              <c16:uniqueId val="{00000000-6ECA-486E-A389-6BCEC10658BA}"/>
            </c:ext>
          </c:extLst>
        </c:ser>
        <c:dLbls>
          <c:showLegendKey val="0"/>
          <c:showVal val="0"/>
          <c:showCatName val="0"/>
          <c:showSerName val="0"/>
          <c:showPercent val="0"/>
          <c:showBubbleSize val="0"/>
        </c:dLbls>
        <c:gapWidth val="100"/>
        <c:overlap val="-24"/>
        <c:axId val="823868912"/>
        <c:axId val="886473216"/>
      </c:barChart>
      <c:catAx>
        <c:axId val="8238689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6473216"/>
        <c:crosses val="autoZero"/>
        <c:auto val="1"/>
        <c:lblAlgn val="ctr"/>
        <c:lblOffset val="100"/>
        <c:noMultiLvlLbl val="0"/>
      </c:catAx>
      <c:valAx>
        <c:axId val="88647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868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600" b="1" i="0" u="none" strike="noStrike" kern="1200" baseline="0">
                <a:solidFill>
                  <a:sysClr val="windowText" lastClr="000000">
                    <a:lumMod val="65000"/>
                    <a:lumOff val="35000"/>
                  </a:sysClr>
                </a:solidFill>
              </a:rPr>
              <a:t>Improvement on DARS Scores - OhioGuidestone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[tabulation.xlsx]DARS!$I$31:$M$31</c:f>
              <c:strCache>
                <c:ptCount val="5"/>
                <c:pt idx="0">
                  <c:v>% of Relationships</c:v>
                </c:pt>
                <c:pt idx="1">
                  <c:v>% of Internal Beliefs</c:v>
                </c:pt>
                <c:pt idx="2">
                  <c:v>% of Initiatives</c:v>
                </c:pt>
                <c:pt idx="3">
                  <c:v>% of Self Control</c:v>
                </c:pt>
                <c:pt idx="4">
                  <c:v>% of Overall Score Improvement</c:v>
                </c:pt>
              </c:strCache>
            </c:strRef>
          </c:cat>
          <c:val>
            <c:numRef>
              <c:f>[tabulation.xlsx]DARS!$I$32:$M$32</c:f>
              <c:numCache>
                <c:formatCode>0%</c:formatCode>
                <c:ptCount val="5"/>
                <c:pt idx="0">
                  <c:v>0.66999999999999993</c:v>
                </c:pt>
                <c:pt idx="1">
                  <c:v>0.47000000000000003</c:v>
                </c:pt>
                <c:pt idx="2">
                  <c:v>0.55999999999999994</c:v>
                </c:pt>
                <c:pt idx="3">
                  <c:v>0.61</c:v>
                </c:pt>
                <c:pt idx="4">
                  <c:v>0.77333333333333332</c:v>
                </c:pt>
              </c:numCache>
            </c:numRef>
          </c:val>
          <c:extLst>
            <c:ext xmlns:c16="http://schemas.microsoft.com/office/drawing/2014/chart" uri="{C3380CC4-5D6E-409C-BE32-E72D297353CC}">
              <c16:uniqueId val="{00000000-A8FE-4FA5-B314-29ED4F5C97B7}"/>
            </c:ext>
          </c:extLst>
        </c:ser>
        <c:dLbls>
          <c:showLegendKey val="0"/>
          <c:showVal val="0"/>
          <c:showCatName val="0"/>
          <c:showSerName val="0"/>
          <c:showPercent val="0"/>
          <c:showBubbleSize val="0"/>
        </c:dLbls>
        <c:gapWidth val="100"/>
        <c:overlap val="-24"/>
        <c:axId val="608881696"/>
        <c:axId val="596833600"/>
      </c:barChart>
      <c:catAx>
        <c:axId val="608881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833600"/>
        <c:crosses val="autoZero"/>
        <c:auto val="1"/>
        <c:lblAlgn val="ctr"/>
        <c:lblOffset val="100"/>
        <c:noMultiLvlLbl val="0"/>
      </c:catAx>
      <c:valAx>
        <c:axId val="596833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881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600" b="1" i="0" u="none" strike="noStrike" kern="1200" baseline="0">
                <a:solidFill>
                  <a:sysClr val="windowText" lastClr="000000">
                    <a:lumMod val="65000"/>
                    <a:lumOff val="35000"/>
                  </a:sysClr>
                </a:solidFill>
              </a:rPr>
              <a:t>Improvement on DARS Scores - Trinity Outreach Ministries-Another Chance of Ohio</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[tabulation.xlsx]DARS!$I$31:$M$31</c:f>
              <c:strCache>
                <c:ptCount val="5"/>
                <c:pt idx="0">
                  <c:v>% of Relationships</c:v>
                </c:pt>
                <c:pt idx="1">
                  <c:v>% of Internal Beliefs</c:v>
                </c:pt>
                <c:pt idx="2">
                  <c:v>% of Initiatives</c:v>
                </c:pt>
                <c:pt idx="3">
                  <c:v>% of Self Control</c:v>
                </c:pt>
                <c:pt idx="4">
                  <c:v>% of Overall Score Improvement</c:v>
                </c:pt>
              </c:strCache>
            </c:strRef>
          </c:cat>
          <c:val>
            <c:numRef>
              <c:f>[tabulation.xlsx]DARS!$I$36:$M$36</c:f>
              <c:numCache>
                <c:formatCode>0%</c:formatCode>
                <c:ptCount val="5"/>
                <c:pt idx="0">
                  <c:v>0.93333333333333324</c:v>
                </c:pt>
                <c:pt idx="1">
                  <c:v>0.91666666666666663</c:v>
                </c:pt>
                <c:pt idx="2">
                  <c:v>0.95000000000000007</c:v>
                </c:pt>
                <c:pt idx="3">
                  <c:v>0.93666666666666665</c:v>
                </c:pt>
                <c:pt idx="4">
                  <c:v>0.95666666666666667</c:v>
                </c:pt>
              </c:numCache>
            </c:numRef>
          </c:val>
          <c:extLst>
            <c:ext xmlns:c16="http://schemas.microsoft.com/office/drawing/2014/chart" uri="{C3380CC4-5D6E-409C-BE32-E72D297353CC}">
              <c16:uniqueId val="{00000000-EB14-4262-A0C5-37638B80AAA6}"/>
            </c:ext>
          </c:extLst>
        </c:ser>
        <c:dLbls>
          <c:showLegendKey val="0"/>
          <c:showVal val="0"/>
          <c:showCatName val="0"/>
          <c:showSerName val="0"/>
          <c:showPercent val="0"/>
          <c:showBubbleSize val="0"/>
        </c:dLbls>
        <c:gapWidth val="100"/>
        <c:overlap val="-24"/>
        <c:axId val="608881696"/>
        <c:axId val="596833600"/>
      </c:barChart>
      <c:catAx>
        <c:axId val="608881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833600"/>
        <c:crosses val="autoZero"/>
        <c:auto val="1"/>
        <c:lblAlgn val="ctr"/>
        <c:lblOffset val="100"/>
        <c:noMultiLvlLbl val="0"/>
      </c:catAx>
      <c:valAx>
        <c:axId val="596833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881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Mental Health First Aid Client Counts by Quarter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[tabulation.xlsx]MHFA!$B$1:$D$1</c:f>
              <c:strCache>
                <c:ptCount val="3"/>
                <c:pt idx="0">
                  <c:v>Q1</c:v>
                </c:pt>
                <c:pt idx="1">
                  <c:v>Q2</c:v>
                </c:pt>
                <c:pt idx="2">
                  <c:v>Q3</c:v>
                </c:pt>
              </c:strCache>
            </c:strRef>
          </c:cat>
          <c:val>
            <c:numRef>
              <c:f>[tabulation.xlsx]MHFA!$B$2:$D$2</c:f>
              <c:numCache>
                <c:formatCode>General</c:formatCode>
                <c:ptCount val="3"/>
                <c:pt idx="0">
                  <c:v>17</c:v>
                </c:pt>
                <c:pt idx="1">
                  <c:v>0</c:v>
                </c:pt>
                <c:pt idx="2">
                  <c:v>0</c:v>
                </c:pt>
              </c:numCache>
            </c:numRef>
          </c:val>
          <c:extLst>
            <c:ext xmlns:c16="http://schemas.microsoft.com/office/drawing/2014/chart" uri="{C3380CC4-5D6E-409C-BE32-E72D297353CC}">
              <c16:uniqueId val="{00000000-C6CF-4145-9EB7-52F6EBB7C56E}"/>
            </c:ext>
          </c:extLst>
        </c:ser>
        <c:dLbls>
          <c:showLegendKey val="0"/>
          <c:showVal val="0"/>
          <c:showCatName val="0"/>
          <c:showSerName val="0"/>
          <c:showPercent val="0"/>
          <c:showBubbleSize val="0"/>
        </c:dLbls>
        <c:gapWidth val="100"/>
        <c:overlap val="-24"/>
        <c:axId val="608874496"/>
        <c:axId val="779419072"/>
      </c:barChart>
      <c:catAx>
        <c:axId val="6088744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419072"/>
        <c:crosses val="autoZero"/>
        <c:auto val="1"/>
        <c:lblAlgn val="ctr"/>
        <c:lblOffset val="100"/>
        <c:noMultiLvlLbl val="0"/>
      </c:catAx>
      <c:valAx>
        <c:axId val="77941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874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Percentage of Participants Passing MHFA Quiz in 2023 by Quarter</a:t>
            </a:r>
          </a:p>
        </c:rich>
      </c:tx>
      <c:layout>
        <c:manualLayout>
          <c:xMode val="edge"/>
          <c:yMode val="edge"/>
          <c:x val="0.11628119655774735"/>
          <c:y val="2.583979328165374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[tabulation.xlsx]MHFA!$B$1:$D$1</c:f>
              <c:strCache>
                <c:ptCount val="3"/>
                <c:pt idx="0">
                  <c:v>Q1</c:v>
                </c:pt>
                <c:pt idx="1">
                  <c:v>Q2</c:v>
                </c:pt>
                <c:pt idx="2">
                  <c:v>Q3</c:v>
                </c:pt>
              </c:strCache>
            </c:strRef>
          </c:cat>
          <c:val>
            <c:numRef>
              <c:f>[tabulation.xlsx]MHFA!$B$3:$D$3</c:f>
              <c:numCache>
                <c:formatCode>0%</c:formatCode>
                <c:ptCount val="3"/>
                <c:pt idx="0">
                  <c:v>0.82</c:v>
                </c:pt>
                <c:pt idx="1">
                  <c:v>0</c:v>
                </c:pt>
                <c:pt idx="2">
                  <c:v>0</c:v>
                </c:pt>
              </c:numCache>
            </c:numRef>
          </c:val>
          <c:extLst>
            <c:ext xmlns:c16="http://schemas.microsoft.com/office/drawing/2014/chart" uri="{C3380CC4-5D6E-409C-BE32-E72D297353CC}">
              <c16:uniqueId val="{00000000-C4E1-402A-BC6A-748D454A8C50}"/>
            </c:ext>
          </c:extLst>
        </c:ser>
        <c:dLbls>
          <c:showLegendKey val="0"/>
          <c:showVal val="0"/>
          <c:showCatName val="0"/>
          <c:showSerName val="0"/>
          <c:showPercent val="0"/>
          <c:showBubbleSize val="0"/>
        </c:dLbls>
        <c:gapWidth val="100"/>
        <c:overlap val="-24"/>
        <c:axId val="608884096"/>
        <c:axId val="779418080"/>
      </c:barChart>
      <c:catAx>
        <c:axId val="6088840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418080"/>
        <c:crosses val="autoZero"/>
        <c:auto val="1"/>
        <c:lblAlgn val="ctr"/>
        <c:lblOffset val="100"/>
        <c:noMultiLvlLbl val="0"/>
      </c:catAx>
      <c:valAx>
        <c:axId val="779418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884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600" b="1" i="0" u="none" strike="noStrike" kern="1200" baseline="0">
                <a:solidFill>
                  <a:sysClr val="windowText" lastClr="000000">
                    <a:lumMod val="65000"/>
                    <a:lumOff val="35000"/>
                  </a:sysClr>
                </a:solidFill>
              </a:rPr>
              <a:t>NAMI Participants Completing Evaluation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
            <c:invertIfNegative val="0"/>
            <c:bubble3D val="0"/>
            <c:spPr>
              <a:solidFill>
                <a:schemeClr val="accent2"/>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5E1-4669-8219-4E1C0E3A8D48}"/>
              </c:ext>
            </c:extLst>
          </c:dPt>
          <c:dPt>
            <c:idx val="2"/>
            <c:invertIfNegative val="0"/>
            <c:bubble3D val="0"/>
            <c:spPr>
              <a:solidFill>
                <a:schemeClr val="accent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5E1-4669-8219-4E1C0E3A8D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[tabulation.xlsx]EDUAW!$D$1:$F$1</c:f>
              <c:strCache>
                <c:ptCount val="3"/>
                <c:pt idx="0">
                  <c:v>Q1</c:v>
                </c:pt>
                <c:pt idx="1">
                  <c:v>Q2</c:v>
                </c:pt>
                <c:pt idx="2">
                  <c:v>Q3</c:v>
                </c:pt>
              </c:strCache>
            </c:strRef>
          </c:cat>
          <c:val>
            <c:numRef>
              <c:f>[tabulation.xlsx]EDUAW!$D$2:$F$2</c:f>
              <c:numCache>
                <c:formatCode>General</c:formatCode>
                <c:ptCount val="3"/>
                <c:pt idx="0">
                  <c:v>24</c:v>
                </c:pt>
                <c:pt idx="1">
                  <c:v>17</c:v>
                </c:pt>
                <c:pt idx="2">
                  <c:v>52</c:v>
                </c:pt>
              </c:numCache>
            </c:numRef>
          </c:val>
          <c:extLst>
            <c:ext xmlns:c16="http://schemas.microsoft.com/office/drawing/2014/chart" uri="{C3380CC4-5D6E-409C-BE32-E72D297353CC}">
              <c16:uniqueId val="{00000004-C5E1-4669-8219-4E1C0E3A8D48}"/>
            </c:ext>
          </c:extLst>
        </c:ser>
        <c:dLbls>
          <c:showLegendKey val="0"/>
          <c:showVal val="0"/>
          <c:showCatName val="0"/>
          <c:showSerName val="0"/>
          <c:showPercent val="0"/>
          <c:showBubbleSize val="0"/>
        </c:dLbls>
        <c:gapWidth val="100"/>
        <c:overlap val="-24"/>
        <c:axId val="629248048"/>
        <c:axId val="783419216"/>
      </c:barChart>
      <c:catAx>
        <c:axId val="6292480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3419216"/>
        <c:crosses val="autoZero"/>
        <c:auto val="1"/>
        <c:lblAlgn val="ctr"/>
        <c:lblOffset val="100"/>
        <c:noMultiLvlLbl val="0"/>
      </c:catAx>
      <c:valAx>
        <c:axId val="783419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248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600" b="1" i="0" u="none" strike="noStrike" kern="1200" baseline="0">
                <a:solidFill>
                  <a:sysClr val="windowText" lastClr="000000">
                    <a:lumMod val="65000"/>
                    <a:lumOff val="35000"/>
                  </a:sysClr>
                </a:solidFill>
              </a:rPr>
              <a:t>NAMI Evaluation Results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[tabulation.xlsx]EDUAW!$H$2</c:f>
              <c:strCache>
                <c:ptCount val="1"/>
                <c:pt idx="0">
                  <c:v>Q1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[tabulation.xlsx]EDUAW!$I$1:$J$1</c:f>
              <c:strCache>
                <c:ptCount val="2"/>
                <c:pt idx="0">
                  <c:v>Presentation met expectations and provided useful information.</c:v>
                </c:pt>
                <c:pt idx="1">
                  <c:v>Learned something new by attending this presentation. </c:v>
                </c:pt>
              </c:strCache>
            </c:strRef>
          </c:cat>
          <c:val>
            <c:numRef>
              <c:f>[tabulation.xlsx]EDUAW!$I$2:$J$2</c:f>
              <c:numCache>
                <c:formatCode>0%</c:formatCode>
                <c:ptCount val="2"/>
                <c:pt idx="0">
                  <c:v>0.75</c:v>
                </c:pt>
                <c:pt idx="1">
                  <c:v>1</c:v>
                </c:pt>
              </c:numCache>
            </c:numRef>
          </c:val>
          <c:extLst>
            <c:ext xmlns:c16="http://schemas.microsoft.com/office/drawing/2014/chart" uri="{C3380CC4-5D6E-409C-BE32-E72D297353CC}">
              <c16:uniqueId val="{00000000-E6CF-4BA2-A578-C5B8A2B2C13A}"/>
            </c:ext>
          </c:extLst>
        </c:ser>
        <c:ser>
          <c:idx val="1"/>
          <c:order val="1"/>
          <c:tx>
            <c:strRef>
              <c:f>[tabulation.xlsx]EDUAW!$H$3</c:f>
              <c:strCache>
                <c:ptCount val="1"/>
                <c:pt idx="0">
                  <c:v>Q2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[tabulation.xlsx]EDUAW!$I$1:$J$1</c:f>
              <c:strCache>
                <c:ptCount val="2"/>
                <c:pt idx="0">
                  <c:v>Presentation met expectations and provided useful information.</c:v>
                </c:pt>
                <c:pt idx="1">
                  <c:v>Learned something new by attending this presentation. </c:v>
                </c:pt>
              </c:strCache>
            </c:strRef>
          </c:cat>
          <c:val>
            <c:numRef>
              <c:f>[tabulation.xlsx]EDUAW!$I$3:$J$3</c:f>
              <c:numCache>
                <c:formatCode>0%</c:formatCode>
                <c:ptCount val="2"/>
                <c:pt idx="0">
                  <c:v>0.94</c:v>
                </c:pt>
                <c:pt idx="1">
                  <c:v>1</c:v>
                </c:pt>
              </c:numCache>
            </c:numRef>
          </c:val>
          <c:extLst>
            <c:ext xmlns:c16="http://schemas.microsoft.com/office/drawing/2014/chart" uri="{C3380CC4-5D6E-409C-BE32-E72D297353CC}">
              <c16:uniqueId val="{00000001-E6CF-4BA2-A578-C5B8A2B2C13A}"/>
            </c:ext>
          </c:extLst>
        </c:ser>
        <c:ser>
          <c:idx val="2"/>
          <c:order val="2"/>
          <c:tx>
            <c:strRef>
              <c:f>[tabulation.xlsx]EDUAW!$H$4</c:f>
              <c:strCache>
                <c:ptCount val="1"/>
                <c:pt idx="0">
                  <c:v>Q3</c:v>
                </c:pt>
              </c:strCache>
            </c:strRef>
          </c:tx>
          <c:spPr>
            <a:solidFill>
              <a:schemeClr val="accent4"/>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[tabulation.xlsx]EDUAW!$I$1:$J$1</c:f>
              <c:strCache>
                <c:ptCount val="2"/>
                <c:pt idx="0">
                  <c:v>Presentation met expectations and provided useful information.</c:v>
                </c:pt>
                <c:pt idx="1">
                  <c:v>Learned something new by attending this presentation. </c:v>
                </c:pt>
              </c:strCache>
            </c:strRef>
          </c:cat>
          <c:val>
            <c:numRef>
              <c:f>[tabulation.xlsx]EDUAW!$I$4:$J$4</c:f>
              <c:numCache>
                <c:formatCode>0%</c:formatCode>
                <c:ptCount val="2"/>
                <c:pt idx="0">
                  <c:v>0.98</c:v>
                </c:pt>
                <c:pt idx="1">
                  <c:v>0.98</c:v>
                </c:pt>
              </c:numCache>
            </c:numRef>
          </c:val>
          <c:extLst>
            <c:ext xmlns:c16="http://schemas.microsoft.com/office/drawing/2014/chart" uri="{C3380CC4-5D6E-409C-BE32-E72D297353CC}">
              <c16:uniqueId val="{00000002-E6CF-4BA2-A578-C5B8A2B2C13A}"/>
            </c:ext>
          </c:extLst>
        </c:ser>
        <c:dLbls>
          <c:showLegendKey val="0"/>
          <c:showVal val="0"/>
          <c:showCatName val="0"/>
          <c:showSerName val="0"/>
          <c:showPercent val="0"/>
          <c:showBubbleSize val="0"/>
        </c:dLbls>
        <c:gapWidth val="100"/>
        <c:overlap val="-24"/>
        <c:axId val="594513808"/>
        <c:axId val="593783232"/>
      </c:barChart>
      <c:catAx>
        <c:axId val="5945138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83232"/>
        <c:crosses val="autoZero"/>
        <c:auto val="1"/>
        <c:lblAlgn val="ctr"/>
        <c:lblOffset val="100"/>
        <c:noMultiLvlLbl val="0"/>
      </c:catAx>
      <c:valAx>
        <c:axId val="593783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51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Ratings</a:t>
            </a:r>
            <a:r>
              <a:rPr lang="en-US" baseline="0"/>
              <a:t> Distribution on </a:t>
            </a:r>
            <a:r>
              <a:rPr lang="en-US"/>
              <a:t>Pre-Assessments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Sheet2!$E$17</c:f>
              <c:strCache>
                <c:ptCount val="1"/>
                <c:pt idx="0">
                  <c:v>Pre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chemeClr val="accent2"/>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8A48-4F02-ADBD-6E4EFC80F978}"/>
              </c:ext>
            </c:extLst>
          </c:dPt>
          <c:dPt>
            <c:idx val="2"/>
            <c:invertIfNegative val="0"/>
            <c:bubble3D val="0"/>
            <c:spPr>
              <a:solidFill>
                <a:schemeClr val="accent6"/>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8A48-4F02-ADBD-6E4EFC80F9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Sheet2!$F$16:$H$16</c:f>
              <c:strCache>
                <c:ptCount val="3"/>
                <c:pt idx="0">
                  <c:v>Need For Instruction</c:v>
                </c:pt>
                <c:pt idx="1">
                  <c:v>Typical</c:v>
                </c:pt>
                <c:pt idx="2">
                  <c:v>Strength</c:v>
                </c:pt>
              </c:strCache>
            </c:strRef>
          </c:cat>
          <c:val>
            <c:numRef>
              <c:f>Sheet2!$F$17:$H$17</c:f>
              <c:numCache>
                <c:formatCode>General</c:formatCode>
                <c:ptCount val="3"/>
                <c:pt idx="0">
                  <c:v>16</c:v>
                </c:pt>
                <c:pt idx="1">
                  <c:v>33</c:v>
                </c:pt>
                <c:pt idx="2">
                  <c:v>14</c:v>
                </c:pt>
              </c:numCache>
            </c:numRef>
          </c:val>
          <c:extLst>
            <c:ext xmlns:c16="http://schemas.microsoft.com/office/drawing/2014/chart" uri="{C3380CC4-5D6E-409C-BE32-E72D297353CC}">
              <c16:uniqueId val="{00000004-8A48-4F02-ADBD-6E4EFC80F978}"/>
            </c:ext>
          </c:extLst>
        </c:ser>
        <c:dLbls>
          <c:showLegendKey val="0"/>
          <c:showVal val="0"/>
          <c:showCatName val="0"/>
          <c:showSerName val="0"/>
          <c:showPercent val="0"/>
          <c:showBubbleSize val="0"/>
        </c:dLbls>
        <c:gapWidth val="100"/>
        <c:overlap val="-24"/>
        <c:axId val="515722160"/>
        <c:axId val="105089616"/>
      </c:barChart>
      <c:catAx>
        <c:axId val="5157221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089616"/>
        <c:crosses val="autoZero"/>
        <c:auto val="1"/>
        <c:lblAlgn val="ctr"/>
        <c:lblOffset val="100"/>
        <c:noMultiLvlLbl val="0"/>
      </c:catAx>
      <c:valAx>
        <c:axId val="10508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722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Ratings</a:t>
            </a:r>
            <a:r>
              <a:rPr lang="en-US" baseline="0"/>
              <a:t> Distribution on </a:t>
            </a:r>
            <a:r>
              <a:rPr lang="en-US"/>
              <a:t>Post-Assessments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Sheet2!$E$19</c:f>
              <c:strCache>
                <c:ptCount val="1"/>
                <c:pt idx="0">
                  <c:v>Post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chemeClr val="accent2"/>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380-4DF2-952F-40DB2C770B18}"/>
              </c:ext>
            </c:extLst>
          </c:dPt>
          <c:dPt>
            <c:idx val="2"/>
            <c:invertIfNegative val="0"/>
            <c:bubble3D val="0"/>
            <c:spPr>
              <a:solidFill>
                <a:schemeClr val="accent6"/>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380-4DF2-952F-40DB2C770B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Sheet2!$F$16:$H$16</c:f>
              <c:strCache>
                <c:ptCount val="3"/>
                <c:pt idx="0">
                  <c:v>Need For Instruction</c:v>
                </c:pt>
                <c:pt idx="1">
                  <c:v>Typical</c:v>
                </c:pt>
                <c:pt idx="2">
                  <c:v>Strength</c:v>
                </c:pt>
              </c:strCache>
            </c:strRef>
          </c:cat>
          <c:val>
            <c:numRef>
              <c:f>Sheet2!$F$19:$H$19</c:f>
              <c:numCache>
                <c:formatCode>General</c:formatCode>
                <c:ptCount val="3"/>
                <c:pt idx="0">
                  <c:v>67</c:v>
                </c:pt>
                <c:pt idx="1">
                  <c:v>115</c:v>
                </c:pt>
                <c:pt idx="2">
                  <c:v>16</c:v>
                </c:pt>
              </c:numCache>
            </c:numRef>
          </c:val>
          <c:extLst>
            <c:ext xmlns:c16="http://schemas.microsoft.com/office/drawing/2014/chart" uri="{C3380CC4-5D6E-409C-BE32-E72D297353CC}">
              <c16:uniqueId val="{00000004-D380-4DF2-952F-40DB2C770B18}"/>
            </c:ext>
          </c:extLst>
        </c:ser>
        <c:dLbls>
          <c:showLegendKey val="0"/>
          <c:showVal val="0"/>
          <c:showCatName val="0"/>
          <c:showSerName val="0"/>
          <c:showPercent val="0"/>
          <c:showBubbleSize val="0"/>
        </c:dLbls>
        <c:gapWidth val="100"/>
        <c:overlap val="-24"/>
        <c:axId val="515722160"/>
        <c:axId val="105089616"/>
      </c:barChart>
      <c:catAx>
        <c:axId val="5157221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089616"/>
        <c:crosses val="autoZero"/>
        <c:auto val="1"/>
        <c:lblAlgn val="ctr"/>
        <c:lblOffset val="100"/>
        <c:noMultiLvlLbl val="0"/>
      </c:catAx>
      <c:valAx>
        <c:axId val="105089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722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DESSA Pre and Post Results for 99Treasures Arts &amp; Culture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Sheet3!$F$24:$K$24</c:f>
              <c:strCache>
                <c:ptCount val="6"/>
                <c:pt idx="0">
                  <c:v>PRE-Need</c:v>
                </c:pt>
                <c:pt idx="1">
                  <c:v>PRE-Typical</c:v>
                </c:pt>
                <c:pt idx="2">
                  <c:v>PRE-Strength</c:v>
                </c:pt>
                <c:pt idx="3">
                  <c:v>POST-NEED</c:v>
                </c:pt>
                <c:pt idx="4">
                  <c:v>POST-Typical</c:v>
                </c:pt>
                <c:pt idx="5">
                  <c:v>POST-Strength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chemeClr val="accent2">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091-45DD-A2FB-995E1DF589AC}"/>
              </c:ext>
            </c:extLst>
          </c:dPt>
          <c:dPt>
            <c:idx val="2"/>
            <c:invertIfNegative val="0"/>
            <c:bubble3D val="0"/>
            <c:spPr>
              <a:solidFill>
                <a:schemeClr val="accent6">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091-45DD-A2FB-995E1DF589AC}"/>
              </c:ext>
            </c:extLst>
          </c:dPt>
          <c:dPt>
            <c:idx val="3"/>
            <c:invertIfNegative val="0"/>
            <c:bubble3D val="0"/>
            <c:spPr>
              <a:solidFill>
                <a:schemeClr val="accent2">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091-45DD-A2FB-995E1DF589AC}"/>
              </c:ext>
            </c:extLst>
          </c:dPt>
          <c:dPt>
            <c:idx val="5"/>
            <c:invertIfNegative val="0"/>
            <c:bubble3D val="0"/>
            <c:spPr>
              <a:solidFill>
                <a:schemeClr val="accent6">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091-45DD-A2FB-995E1DF589A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Sheet3!$F$24:$K$24</c:f>
              <c:strCache>
                <c:ptCount val="6"/>
                <c:pt idx="0">
                  <c:v>PRE-Need</c:v>
                </c:pt>
                <c:pt idx="1">
                  <c:v>PRE-Typical</c:v>
                </c:pt>
                <c:pt idx="2">
                  <c:v>PRE-Strength</c:v>
                </c:pt>
                <c:pt idx="3">
                  <c:v>POST-NEED</c:v>
                </c:pt>
                <c:pt idx="4">
                  <c:v>POST-Typical</c:v>
                </c:pt>
                <c:pt idx="5">
                  <c:v>POST-Strength</c:v>
                </c:pt>
              </c:strCache>
            </c:strRef>
          </c:cat>
          <c:val>
            <c:numRef>
              <c:f>Sheet3!$F$25:$K$25</c:f>
              <c:numCache>
                <c:formatCode>General</c:formatCode>
                <c:ptCount val="6"/>
                <c:pt idx="0">
                  <c:v>4</c:v>
                </c:pt>
                <c:pt idx="1">
                  <c:v>33</c:v>
                </c:pt>
                <c:pt idx="2">
                  <c:v>14</c:v>
                </c:pt>
                <c:pt idx="3">
                  <c:v>7</c:v>
                </c:pt>
                <c:pt idx="4">
                  <c:v>61</c:v>
                </c:pt>
                <c:pt idx="5">
                  <c:v>14</c:v>
                </c:pt>
              </c:numCache>
            </c:numRef>
          </c:val>
          <c:extLst>
            <c:ext xmlns:c16="http://schemas.microsoft.com/office/drawing/2014/chart" uri="{C3380CC4-5D6E-409C-BE32-E72D297353CC}">
              <c16:uniqueId val="{00000008-9091-45DD-A2FB-995E1DF589AC}"/>
            </c:ext>
          </c:extLst>
        </c:ser>
        <c:dLbls>
          <c:showLegendKey val="0"/>
          <c:showVal val="0"/>
          <c:showCatName val="0"/>
          <c:showSerName val="0"/>
          <c:showPercent val="0"/>
          <c:showBubbleSize val="0"/>
        </c:dLbls>
        <c:gapWidth val="100"/>
        <c:overlap val="-24"/>
        <c:axId val="1718717344"/>
        <c:axId val="1698536016"/>
      </c:barChart>
      <c:catAx>
        <c:axId val="1718717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536016"/>
        <c:crosses val="autoZero"/>
        <c:auto val="1"/>
        <c:lblAlgn val="ctr"/>
        <c:lblOffset val="100"/>
        <c:noMultiLvlLbl val="0"/>
      </c:catAx>
      <c:valAx>
        <c:axId val="169853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717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DESSA Pre and Post Results for Trinity Outreach Ministries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Sheet1!$E$16</c:f>
              <c:strCache>
                <c:ptCount val="1"/>
                <c:pt idx="0">
                  <c:v>TOMFAITH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chemeClr val="accent2">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6E0-48DE-93F3-1849671DF854}"/>
              </c:ext>
            </c:extLst>
          </c:dPt>
          <c:dPt>
            <c:idx val="2"/>
            <c:invertIfNegative val="0"/>
            <c:bubble3D val="0"/>
            <c:spPr>
              <a:solidFill>
                <a:schemeClr val="accent6">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6E0-48DE-93F3-1849671DF854}"/>
              </c:ext>
            </c:extLst>
          </c:dPt>
          <c:dPt>
            <c:idx val="3"/>
            <c:invertIfNegative val="0"/>
            <c:bubble3D val="0"/>
            <c:spPr>
              <a:solidFill>
                <a:schemeClr val="accent2">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6E0-48DE-93F3-1849671DF854}"/>
              </c:ext>
            </c:extLst>
          </c:dPt>
          <c:dPt>
            <c:idx val="5"/>
            <c:invertIfNegative val="0"/>
            <c:bubble3D val="0"/>
            <c:spPr>
              <a:solidFill>
                <a:schemeClr val="accent6">
                  <a:lumMod val="60000"/>
                  <a:lumOff val="4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6E0-48DE-93F3-1849671DF8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Sheet1!$F$14:$K$14</c:f>
              <c:strCache>
                <c:ptCount val="6"/>
                <c:pt idx="0">
                  <c:v>PRE-Need</c:v>
                </c:pt>
                <c:pt idx="1">
                  <c:v>PRE-Typical</c:v>
                </c:pt>
                <c:pt idx="2">
                  <c:v>PRE-Strength</c:v>
                </c:pt>
                <c:pt idx="3">
                  <c:v>POST-Need</c:v>
                </c:pt>
                <c:pt idx="4">
                  <c:v>POST-Typical</c:v>
                </c:pt>
                <c:pt idx="5">
                  <c:v>POST-Strength</c:v>
                </c:pt>
              </c:strCache>
            </c:strRef>
          </c:cat>
          <c:val>
            <c:numRef>
              <c:f>Sheet1!$F$16:$L$16</c:f>
              <c:numCache>
                <c:formatCode>General</c:formatCode>
                <c:ptCount val="7"/>
                <c:pt idx="0">
                  <c:v>12</c:v>
                </c:pt>
                <c:pt idx="1">
                  <c:v>0</c:v>
                </c:pt>
                <c:pt idx="2">
                  <c:v>0</c:v>
                </c:pt>
                <c:pt idx="3">
                  <c:v>39</c:v>
                </c:pt>
                <c:pt idx="4">
                  <c:v>44</c:v>
                </c:pt>
                <c:pt idx="5">
                  <c:v>1</c:v>
                </c:pt>
              </c:numCache>
            </c:numRef>
          </c:val>
          <c:extLst>
            <c:ext xmlns:c16="http://schemas.microsoft.com/office/drawing/2014/chart" uri="{C3380CC4-5D6E-409C-BE32-E72D297353CC}">
              <c16:uniqueId val="{00000008-A6E0-48DE-93F3-1849671DF854}"/>
            </c:ext>
          </c:extLst>
        </c:ser>
        <c:dLbls>
          <c:showLegendKey val="0"/>
          <c:showVal val="0"/>
          <c:showCatName val="0"/>
          <c:showSerName val="0"/>
          <c:showPercent val="0"/>
          <c:showBubbleSize val="0"/>
        </c:dLbls>
        <c:gapWidth val="100"/>
        <c:overlap val="-24"/>
        <c:axId val="1718717344"/>
        <c:axId val="1698536016"/>
      </c:barChart>
      <c:catAx>
        <c:axId val="1718717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8536016"/>
        <c:crosses val="autoZero"/>
        <c:auto val="1"/>
        <c:lblAlgn val="ctr"/>
        <c:lblOffset val="100"/>
        <c:noMultiLvlLbl val="0"/>
      </c:catAx>
      <c:valAx>
        <c:axId val="169853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8717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Total DARS Administered Through 3rd</a:t>
            </a:r>
            <a:r>
              <a:rPr lang="en-US" baseline="0"/>
              <a:t> </a:t>
            </a:r>
            <a:r>
              <a:rPr lang="en-US"/>
              <a:t>Quarter 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
            <c:invertIfNegative val="0"/>
            <c:bubble3D val="0"/>
            <c:spPr>
              <a:solidFill>
                <a:schemeClr val="accent2"/>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10E-403B-840E-774DD742250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[tabulation.xlsx]DARS!$A$16:$B$16</c:f>
              <c:strCache>
                <c:ptCount val="2"/>
                <c:pt idx="0">
                  <c:v># of 1st DARS Administered</c:v>
                </c:pt>
                <c:pt idx="1">
                  <c:v># of 2nd DARS Administered</c:v>
                </c:pt>
              </c:strCache>
            </c:strRef>
          </c:cat>
          <c:val>
            <c:numRef>
              <c:f>[tabulation.xlsx]DARS!$A$17:$B$17</c:f>
              <c:numCache>
                <c:formatCode>General</c:formatCode>
                <c:ptCount val="2"/>
                <c:pt idx="0">
                  <c:v>266</c:v>
                </c:pt>
                <c:pt idx="1">
                  <c:v>248</c:v>
                </c:pt>
              </c:numCache>
            </c:numRef>
          </c:val>
          <c:extLst>
            <c:ext xmlns:c16="http://schemas.microsoft.com/office/drawing/2014/chart" uri="{C3380CC4-5D6E-409C-BE32-E72D297353CC}">
              <c16:uniqueId val="{00000002-410E-403B-840E-774DD742250A}"/>
            </c:ext>
          </c:extLst>
        </c:ser>
        <c:dLbls>
          <c:showLegendKey val="0"/>
          <c:showVal val="0"/>
          <c:showCatName val="0"/>
          <c:showSerName val="0"/>
          <c:showPercent val="0"/>
          <c:showBubbleSize val="0"/>
        </c:dLbls>
        <c:gapWidth val="100"/>
        <c:overlap val="-24"/>
        <c:axId val="638012368"/>
        <c:axId val="521004336"/>
      </c:barChart>
      <c:catAx>
        <c:axId val="6380123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004336"/>
        <c:crosses val="autoZero"/>
        <c:auto val="1"/>
        <c:lblAlgn val="ctr"/>
        <c:lblOffset val="100"/>
        <c:noMultiLvlLbl val="0"/>
      </c:catAx>
      <c:valAx>
        <c:axId val="52100433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012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DARS Administered by Provider</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[tabulation.xlsx]Sheet3!$B$1</c:f>
              <c:strCache>
                <c:ptCount val="1"/>
                <c:pt idx="0">
                  <c:v># of 1st DARS Administered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[tabulation.xlsx]Sheet3!$A$5,[tabulation.xlsx]Sheet3!$A$9,[tabulation.xlsx]Sheet3!$A$13</c:f>
              <c:strCache>
                <c:ptCount val="3"/>
                <c:pt idx="0">
                  <c:v>99Treasures Arts &amp; Cultures</c:v>
                </c:pt>
                <c:pt idx="1">
                  <c:v>OhioGuidestone</c:v>
                </c:pt>
                <c:pt idx="2">
                  <c:v>Trinity Outreach Ministries - Another Chance of Ohio</c:v>
                </c:pt>
              </c:strCache>
            </c:strRef>
          </c:cat>
          <c:val>
            <c:numRef>
              <c:f>[tabulation.xlsx]Sheet3!$B$5,[tabulation.xlsx]Sheet3!$B$9,[tabulation.xlsx]Sheet3!$B$13</c:f>
              <c:numCache>
                <c:formatCode>General</c:formatCode>
                <c:ptCount val="3"/>
                <c:pt idx="0">
                  <c:v>87</c:v>
                </c:pt>
                <c:pt idx="1">
                  <c:v>71</c:v>
                </c:pt>
                <c:pt idx="2">
                  <c:v>108</c:v>
                </c:pt>
              </c:numCache>
            </c:numRef>
          </c:val>
          <c:extLst>
            <c:ext xmlns:c16="http://schemas.microsoft.com/office/drawing/2014/chart" uri="{C3380CC4-5D6E-409C-BE32-E72D297353CC}">
              <c16:uniqueId val="{00000000-6F78-473D-8379-5B9819DB32FA}"/>
            </c:ext>
          </c:extLst>
        </c:ser>
        <c:ser>
          <c:idx val="1"/>
          <c:order val="1"/>
          <c:tx>
            <c:strRef>
              <c:f>[tabulation.xlsx]Sheet3!$C$1</c:f>
              <c:strCache>
                <c:ptCount val="1"/>
                <c:pt idx="0">
                  <c:v># of 2nd DARS Administered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[tabulation.xlsx]Sheet3!$A$5,[tabulation.xlsx]Sheet3!$A$9,[tabulation.xlsx]Sheet3!$A$13</c:f>
              <c:strCache>
                <c:ptCount val="3"/>
                <c:pt idx="0">
                  <c:v>99Treasures Arts &amp; Cultures</c:v>
                </c:pt>
                <c:pt idx="1">
                  <c:v>OhioGuidestone</c:v>
                </c:pt>
                <c:pt idx="2">
                  <c:v>Trinity Outreach Ministries - Another Chance of Ohio</c:v>
                </c:pt>
              </c:strCache>
            </c:strRef>
          </c:cat>
          <c:val>
            <c:numRef>
              <c:f>[tabulation.xlsx]Sheet3!$C$5,[tabulation.xlsx]Sheet3!$C$9,[tabulation.xlsx]Sheet3!$C$13</c:f>
              <c:numCache>
                <c:formatCode>General</c:formatCode>
                <c:ptCount val="3"/>
                <c:pt idx="0">
                  <c:v>69</c:v>
                </c:pt>
                <c:pt idx="1">
                  <c:v>71</c:v>
                </c:pt>
                <c:pt idx="2">
                  <c:v>108</c:v>
                </c:pt>
              </c:numCache>
            </c:numRef>
          </c:val>
          <c:extLst>
            <c:ext xmlns:c16="http://schemas.microsoft.com/office/drawing/2014/chart" uri="{C3380CC4-5D6E-409C-BE32-E72D297353CC}">
              <c16:uniqueId val="{00000001-6F78-473D-8379-5B9819DB32FA}"/>
            </c:ext>
          </c:extLst>
        </c:ser>
        <c:dLbls>
          <c:showLegendKey val="0"/>
          <c:showVal val="0"/>
          <c:showCatName val="0"/>
          <c:showSerName val="0"/>
          <c:showPercent val="0"/>
          <c:showBubbleSize val="0"/>
        </c:dLbls>
        <c:gapWidth val="100"/>
        <c:overlap val="-24"/>
        <c:axId val="526361536"/>
        <c:axId val="520628256"/>
      </c:barChart>
      <c:catAx>
        <c:axId val="5263615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628256"/>
        <c:crosses val="autoZero"/>
        <c:auto val="1"/>
        <c:lblAlgn val="ctr"/>
        <c:lblOffset val="100"/>
        <c:noMultiLvlLbl val="0"/>
      </c:catAx>
      <c:valAx>
        <c:axId val="520628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36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400" b="1" i="0" u="none" strike="noStrike" kern="1200" baseline="0">
                <a:solidFill>
                  <a:sysClr val="windowText" lastClr="000000">
                    <a:lumMod val="65000"/>
                    <a:lumOff val="35000"/>
                  </a:sysClr>
                </a:solidFill>
              </a:rPr>
              <a:t>Aggegrate Improvement on DARS Scores for All Providers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[tabulation.xlsx]DARS!$I$27:$M$27</c:f>
              <c:strCache>
                <c:ptCount val="5"/>
                <c:pt idx="0">
                  <c:v>% of Relationships</c:v>
                </c:pt>
                <c:pt idx="1">
                  <c:v>% of Internal Beliefs</c:v>
                </c:pt>
                <c:pt idx="2">
                  <c:v>% of Initiatives</c:v>
                </c:pt>
                <c:pt idx="3">
                  <c:v>% of Self Control</c:v>
                </c:pt>
                <c:pt idx="4">
                  <c:v>% of Overall Score Improvement</c:v>
                </c:pt>
              </c:strCache>
            </c:strRef>
          </c:cat>
          <c:val>
            <c:numRef>
              <c:f>[tabulation.xlsx]DARS!$I$28:$M$28</c:f>
              <c:numCache>
                <c:formatCode>0%</c:formatCode>
                <c:ptCount val="5"/>
                <c:pt idx="0">
                  <c:v>0.83444444444444443</c:v>
                </c:pt>
                <c:pt idx="1">
                  <c:v>0.76555555555555566</c:v>
                </c:pt>
                <c:pt idx="2">
                  <c:v>0.81666666666666665</c:v>
                </c:pt>
                <c:pt idx="3">
                  <c:v>0.78999999999999992</c:v>
                </c:pt>
                <c:pt idx="4">
                  <c:v>0.89555555555555566</c:v>
                </c:pt>
              </c:numCache>
            </c:numRef>
          </c:val>
          <c:extLst>
            <c:ext xmlns:c16="http://schemas.microsoft.com/office/drawing/2014/chart" uri="{C3380CC4-5D6E-409C-BE32-E72D297353CC}">
              <c16:uniqueId val="{00000000-F6AF-4261-9560-13BC1E56BAED}"/>
            </c:ext>
          </c:extLst>
        </c:ser>
        <c:dLbls>
          <c:showLegendKey val="0"/>
          <c:showVal val="0"/>
          <c:showCatName val="0"/>
          <c:showSerName val="0"/>
          <c:showPercent val="0"/>
          <c:showBubbleSize val="0"/>
        </c:dLbls>
        <c:gapWidth val="100"/>
        <c:overlap val="-24"/>
        <c:axId val="760376176"/>
        <c:axId val="593780752"/>
      </c:barChart>
      <c:catAx>
        <c:axId val="760376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80752"/>
        <c:crosses val="autoZero"/>
        <c:auto val="1"/>
        <c:lblAlgn val="ctr"/>
        <c:lblOffset val="100"/>
        <c:noMultiLvlLbl val="0"/>
      </c:catAx>
      <c:valAx>
        <c:axId val="593780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376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600" b="1" i="0" u="none" strike="noStrike" kern="1200" baseline="0">
                <a:solidFill>
                  <a:sysClr val="windowText" lastClr="000000">
                    <a:lumMod val="65000"/>
                    <a:lumOff val="35000"/>
                  </a:sysClr>
                </a:solidFill>
              </a:rPr>
              <a:t>Improvement on DARS Scores - 99Treasures Arts &amp; Cultures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2"/>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[tabulation.xlsx]DARS!$I$33:$M$33</c:f>
              <c:strCache>
                <c:ptCount val="5"/>
                <c:pt idx="0">
                  <c:v>% of Relationships</c:v>
                </c:pt>
                <c:pt idx="1">
                  <c:v>% of Internal Beliefs</c:v>
                </c:pt>
                <c:pt idx="2">
                  <c:v>% of Initiatives</c:v>
                </c:pt>
                <c:pt idx="3">
                  <c:v>% of Self Control</c:v>
                </c:pt>
                <c:pt idx="4">
                  <c:v>% of Overall Score Improvement</c:v>
                </c:pt>
              </c:strCache>
            </c:strRef>
          </c:cat>
          <c:val>
            <c:numRef>
              <c:f>[tabulation.xlsx]DARS!$I$34:$M$34</c:f>
              <c:numCache>
                <c:formatCode>0%</c:formatCode>
                <c:ptCount val="5"/>
                <c:pt idx="0">
                  <c:v>0.9</c:v>
                </c:pt>
                <c:pt idx="1">
                  <c:v>0.91</c:v>
                </c:pt>
                <c:pt idx="2">
                  <c:v>0.94000000000000006</c:v>
                </c:pt>
                <c:pt idx="3">
                  <c:v>0.82333333333333325</c:v>
                </c:pt>
                <c:pt idx="4">
                  <c:v>0.95666666666666667</c:v>
                </c:pt>
              </c:numCache>
            </c:numRef>
          </c:val>
          <c:extLst>
            <c:ext xmlns:c16="http://schemas.microsoft.com/office/drawing/2014/chart" uri="{C3380CC4-5D6E-409C-BE32-E72D297353CC}">
              <c16:uniqueId val="{00000000-2C0E-4878-9FF2-A32E480AB7B3}"/>
            </c:ext>
          </c:extLst>
        </c:ser>
        <c:dLbls>
          <c:showLegendKey val="0"/>
          <c:showVal val="0"/>
          <c:showCatName val="0"/>
          <c:showSerName val="0"/>
          <c:showPercent val="0"/>
          <c:showBubbleSize val="0"/>
        </c:dLbls>
        <c:gapWidth val="100"/>
        <c:overlap val="-24"/>
        <c:axId val="107535328"/>
        <c:axId val="779422048"/>
      </c:barChart>
      <c:catAx>
        <c:axId val="1075353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422048"/>
        <c:crosses val="autoZero"/>
        <c:auto val="1"/>
        <c:lblAlgn val="ctr"/>
        <c:lblOffset val="100"/>
        <c:noMultiLvlLbl val="0"/>
      </c:catAx>
      <c:valAx>
        <c:axId val="779422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35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Summary of the Faith-Based Prevention and Treatment Programs Supported by the ADAMHS Board of Cuyahoga County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0bdb9b6-7fe7-4c1d-ac99-3966ceeda8f8" xsi:nil="true"/>
    <lcf76f155ced4ddcb4097134ff3c332f xmlns="706359e1-757b-4794-b2a0-9c99216a87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01AAC3E536DB49BABBABC82603EB62" ma:contentTypeVersion="18" ma:contentTypeDescription="Create a new document." ma:contentTypeScope="" ma:versionID="848c97db58d62b143f8c04ea17b9c7ae">
  <xsd:schema xmlns:xsd="http://www.w3.org/2001/XMLSchema" xmlns:xs="http://www.w3.org/2001/XMLSchema" xmlns:p="http://schemas.microsoft.com/office/2006/metadata/properties" xmlns:ns2="706359e1-757b-4794-b2a0-9c99216a8755" xmlns:ns3="90bdb9b6-7fe7-4c1d-ac99-3966ceeda8f8" targetNamespace="http://schemas.microsoft.com/office/2006/metadata/properties" ma:root="true" ma:fieldsID="f134ff236f9766d4c4e25acc7d0fe5c5" ns2:_="" ns3:_="">
    <xsd:import namespace="706359e1-757b-4794-b2a0-9c99216a8755"/>
    <xsd:import namespace="90bdb9b6-7fe7-4c1d-ac99-3966ceeda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359e1-757b-4794-b2a0-9c99216a87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95add1-61c2-4e62-a2c3-79e4e3a4d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bdb9b6-7fe7-4c1d-ac99-3966ceeda8f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eae462-c53b-480b-afb0-8cdfe6562ca3}" ma:internalName="TaxCatchAll" ma:showField="CatchAllData" ma:web="90bdb9b6-7fe7-4c1d-ac99-3966ceeda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083463-6DC4-47C7-8A5B-B8DD2B98C6AD}">
  <ds:schemaRefs>
    <ds:schemaRef ds:uri="http://schemas.microsoft.com/office/2006/metadata/properties"/>
    <ds:schemaRef ds:uri="http://schemas.microsoft.com/office/infopath/2007/PartnerControls"/>
    <ds:schemaRef ds:uri="90bdb9b6-7fe7-4c1d-ac99-3966ceeda8f8"/>
    <ds:schemaRef ds:uri="706359e1-757b-4794-b2a0-9c99216a8755"/>
  </ds:schemaRefs>
</ds:datastoreItem>
</file>

<file path=customXml/itemProps3.xml><?xml version="1.0" encoding="utf-8"?>
<ds:datastoreItem xmlns:ds="http://schemas.openxmlformats.org/officeDocument/2006/customXml" ds:itemID="{BAC578FE-02CB-48E8-AF54-75DD8D773113}">
  <ds:schemaRefs>
    <ds:schemaRef ds:uri="http://schemas.openxmlformats.org/officeDocument/2006/bibliography"/>
  </ds:schemaRefs>
</ds:datastoreItem>
</file>

<file path=customXml/itemProps4.xml><?xml version="1.0" encoding="utf-8"?>
<ds:datastoreItem xmlns:ds="http://schemas.openxmlformats.org/officeDocument/2006/customXml" ds:itemID="{D2966DC5-BC37-46D0-89E7-61169E9F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359e1-757b-4794-b2a0-9c99216a8755"/>
    <ds:schemaRef ds:uri="90bdb9b6-7fe7-4c1d-ac99-3966ceeda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65C521-AD09-415F-8EBD-A0945CBBA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13</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DRUG ADDICTION AND MENTAL HEALTH SERVICES BOARD OF CUYAHOGA COUNTY</dc:title>
  <dc:subject/>
  <dc:creator>Linda Torbert</dc:creator>
  <cp:keywords/>
  <dc:description/>
  <cp:lastModifiedBy>Starlette Sizemore-Rice</cp:lastModifiedBy>
  <cp:revision>65</cp:revision>
  <cp:lastPrinted>2023-09-28T15:22:00Z</cp:lastPrinted>
  <dcterms:created xsi:type="dcterms:W3CDTF">2024-01-29T17:32:00Z</dcterms:created>
  <dcterms:modified xsi:type="dcterms:W3CDTF">2024-02-01T19:58:00Z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0x0101007101AAC3E536DB49BABBABC82603EB62</vt:lpwstr>
  </property>
  <property fmtid="{D5CDD505-2E9C-101B-9397-08002B2CF9AE}" pid="3" name="MediaServiceImageTags">
    <vt:lpwstr/>
  </property>
</Properties>
</file>